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D-6266/2019 vom 4. Dezember 2019</w:t>
      </w:r>
    </w:p>
    <w:p>
      <w:r>
        <w:t>Bundesverwaltungsgericht, 2019-12-04, DE</w:t>
      </w:r>
    </w:p>
    <w:p>
      <w:r>
        <w:rPr>
          <w:b/>
        </w:rPr>
        <w:t xml:space="preserve">Quelle: </w:t>
      </w:r>
      <w:r>
        <w:t>https://mcp.opencaselaw.ch/entscheid/bvger_D-6266_2019</w:t>
      </w:r>
    </w:p>
    <w:p>
      <w:r>
        <w:t>FR: TAF D-6266/2019 du 4 décembre 2019</w:t>
      </w:r>
    </w:p>
    <w:p>
      <w:r>
        <w:t>IT: TAF D-6266/2019 del 4 dicembre 2019</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1.3</w:t>
      </w:r>
    </w:p>
    <w:p>
      <w:r>
        <w:t>Hinsichtlich des Antrags um Wiederherstellung der aufschiebenden Wirkung ist darauf hinzuweisen, dass der Beschwerde von Gesetzes wegen aufschiebende Wirkung zukommt.</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w:t>
      </w:r>
    </w:p>
    <w:p>
      <w:r>
        <w:t>Insoweit der Beschwerdeführer in der Rechtsmitteleingabe vom 27. November 2019 um Durchführung einer weiteren Anhörung ersucht, damit er seine Asylvorbringen genau erklären könne, ist festzustellen, dass der Beschwerdeführer seine Asylgründe im Rahmen der Anhörung umfassend schildern konnte. Er gab zu Protokoll, er habe alle Fluchtgründe respektive alle Gründe, die gegen eine Rückkehr in die Ukraine oder nach Weissrussland sprechen könnten, vortragen können. Eine Gehörsverletzung liegt somit nicht vor. Es besteht daher keine Veranlassung, die angefochtene Verfügung aus formellen Gründen aufzuheben und die Sache zwecks weiterer Sachverhaltsabklärung an die Vorinstanz zurückzuweisen.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Eine asylsuchende Person erfüllt die Flüchtlingseigenschaft gemäss Art. 3 AsylG, wenn sie Nachteile von bestimmter Intensität erlitten hat beziehungsweise mit beachtlicher Wahrscheinlichkeit und in absehbarer Zukunft begründeterweise befürchten muss (vgl. BVGE 2008/4 E. 5.2). Eine bloss entfernte Möglichkeit künftiger Verfolgung genügt nicht, vielmehr müssen konkrete Indizien die Furcht vor erwarteten Benachteiligungen realistisch und nachvollziehbar erscheinen lassen (vgl. BVGE 2010/57 E. 2.5). Massgeblich für die Beurteilung der Flüchtlingseigenschaft ist die Situation im Zeitpunkt des Asylentscheids. Die Gewährung des Asyls kann nicht dazu dienen, einen Ausgleich für vergangenes Unrecht zu schaffen, sondern bezweckt, Schutz vor künftiger Verfolgung zu gewähren (vgl. BVGE 2008/4 E. 5.4).</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Entscheidend ist, ob eine Gesamtwürdigung der Vorbringen ergibt, dass die Gründe, die für die Richtigkeit der Sachverhaltsdarstellung des Gesuchstellenden sprechen, bei einer objektivierten Sichtweise überwiegen oder nicht (vgl. BVGE 2015/3 E. 6.5.1, 2013/11 E. 5.1, 2012/5 E. 2.2).</w:t>
      </w:r>
    </w:p>
    <w:p>
      <w:r>
        <w:rPr>
          <w:b/>
        </w:rPr>
        <w:t>E. 6.1</w:t>
      </w:r>
    </w:p>
    <w:p>
      <w:r>
        <w:t>Das SEM erachtete das fluchtauslösende Vorbringen des Beschwerdeführers, wonach er die Ukraine Ende August 2019 verlassen habe, weil er sich vor dem Ex-Mann seiner Geliebten, der ihn bedroht und geschlagen habe, gefürchtet habe, als den Anforderungen an die Glaubhaftigkeit gemäss Art. 7 AsylG nicht genügend. Eine Überprüfung der Akten ergibt, dass die diesbezüglichen Schilderungen des Beschwerdeführers in der Tat nicht zu überzeugen vermögen, vermochte er doch nicht einmal den Nachnamen des besagten Mannes zu nennen. Sodann ist - im Hinblick auf dargelegte künftige Behelligungen - von einer zwischenzeitlich beendeten Beziehung auszugehen. Im Übrigen ist dem Fluchtvorbringen - ein Streit unter Privatpersonen aufgrund einer Liebesbeziehung - ungeachtet der Frage der Glaubhaftigkeit in Ermangelung eines flüchtlingsrechtlich relevanten Verfolgungsmotivs im Sinne von Art. 3 AsylG die Asylrelevanz abzusprechen.</w:t>
      </w:r>
    </w:p>
    <w:p>
      <w:r>
        <w:rPr>
          <w:b/>
        </w:rPr>
        <w:t>E. 6.2</w:t>
      </w:r>
    </w:p>
    <w:p>
      <w:r>
        <w:t>Auch mit der in Bezug auf Weissrussland geltend gemachten Furcht vor einer allfälligen strafrechtlichen Verfolgung wegen eines Verstosses gegen ein allenfalls noch bestehendes Ausreiseverbot oder wegen einer Tätigkeit im ukrainischen Militär vermag der Beschwerdeführer keine asylrechtlich relevanten Verfolgungsgründe gemäss Art. 3 AsylG darzulegen. Soweit der Beschwerdeführer überhaupt Gründe für die behaupteten strafrechtlichen Massnahmen nennen konnte, basierten diese auf gemeinrechtlichen Bestimmungen. Dass und weshalb er aufgrund von asylrechtlich relevanten Motiven mit einem sogenannten Politmalus rechnen müsste, wird aus den Akten nicht ersichtlich. Die Ausführungen des Beschwerdeführers in der Rechtsmitteleingabe vom 27. November 2019, wonach ihn sein Bruder telefonisch informiert habe, dass die Polizei nach ihm (dem Beschwerdeführer) gesucht habe, vermögen an dieser Einschätzung nichts zu ändern.</w:t>
      </w:r>
    </w:p>
    <w:p>
      <w:r>
        <w:rPr>
          <w:b/>
        </w:rPr>
        <w:t>E. 6.3</w:t>
      </w:r>
    </w:p>
    <w:p>
      <w:r>
        <w:t>Im Ergebnis hat das SEM aufgrund des Gesagten die Flüchtlingseigenschaft zu Recht verneint und das Asylgesuch des Beschwerdeführers folgerichtig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Beschwerdeführer verfügt eigenen Angaben zufolge sowohl über die ukrainische als auch die weissrussische Staatsangehörigkeit. Die letzten Jahre habe er in der Ukraine gelebt und er sei von dort aus Ende August 2019 nach Europa gereist. Der Vollzug ist daher primär in die Ukraine zu prüfen, wobei es dem Beschwerdeführer unbenommen bleibt, auch nach Weissrussland zurückzukehren.</w:t>
      </w:r>
    </w:p>
    <w:p>
      <w:r>
        <w:rPr>
          <w:b/>
        </w:rPr>
        <w:t>E. 8.3</w:t>
      </w:r>
    </w:p>
    <w:p>
      <w:r>
        <w:t>Der Vollzug ist nicht zulässig, wenn völkerrechtliche Verpflichtungen der Schweiz einer Weiterreise der Ausländerin oder des Ausländers in den Heimat-, Herkunfts- oder einen Drittstaat entgegenstehen (Art. 83 Abs. 3 AIG).</w:t>
      </w:r>
    </w:p>
    <w:p>
      <w:r>
        <w:rPr>
          <w:b/>
        </w:rPr>
        <w:t>E. 8.3.1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die Ukraine (oder wahlweise auch nach Weissrussland)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ist dem Beschwerdeführer unter Verweis auf die vorstehenden Ausführungen zum Asylpunkt nicht gelungen. Es bestehen keine hinreichenden Anhaltspunkte - auch nicht hinsichtlich der behaupteten Behelligung durch F._______ - für eine ernsthafte und konkrete Gefährdung des Beschwerdeführers in der Ukraine im Sinne von Art. 3 EMRK. Auch die allgemeine Menschenrechtssituation in der Ukraine lässt den Wegweisungsvollzug zum heutigen Zeitpunkt nicht als unzulässig erscheinen.</w:t>
      </w:r>
    </w:p>
    <w:p>
      <w:r>
        <w:rPr>
          <w:b/>
        </w:rPr>
        <w:t>E. 8.4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8.4.1</w:t>
      </w:r>
    </w:p>
    <w:p>
      <w:r>
        <w:t>Das Bundesverwaltungsgericht geht davon aus, dass die allgemeine Lage in der Ukraine trotz des immer noch andauernden bewaffneten Konflikts in einem Teil des Staatsgebiets nicht landesweit durch Krieg oder eine Situation allgemeiner Gewalt gekennzeichnet ist, aufgrund derer die Zivilbevölkerung als generell konkret gefährdet bezeichnet werden müsste (vgl. beispielsweise das Urteil des BVGer E-1250/2018 vom 20. August 2019 E. 7.3.1).</w:t>
      </w:r>
    </w:p>
    <w:p>
      <w:r>
        <w:rPr>
          <w:b/>
        </w:rPr>
        <w:t>E. 8.4.2</w:t>
      </w:r>
    </w:p>
    <w:p>
      <w:r>
        <w:t>Der Beschwerdeführer, der keine wesentlichen gesundheitlichen Beschwerden vorbrachte, hat eigenen Angaben zufolge seit 2016 in B._______ gelebt, wo er über Verwandte verfüge und als H._______ gearbeitet habe. Zudem ist er alleinstehend und hat damit nur für seinen eigenen Lebensunterhalt aufzukommen. Es ist daher nicht davon auszugehen, er würde bei einer Rückkehr in die Ukraine aus individuellen Gründen wirtschaftlicher, sozialer oder gesundheitlicher Natur in eine seine Existenz gefährdende Situation geraten, die als konkrete Gefährdung im Sinne der zu beachtenden Bestimmung zu werten wäre (Art. 83 Abs. 4 AIG).</w:t>
      </w:r>
    </w:p>
    <w:p>
      <w:r>
        <w:rPr>
          <w:b/>
        </w:rPr>
        <w:t>E. 8.5</w:t>
      </w:r>
    </w:p>
    <w:p>
      <w:r>
        <w:t>Schliesslich obliegt es dem Beschwerdeführer, sich bei der zuständigen Vertretung des Heimatstaats die für eine Rückkehr notwendigen Reisedokumente zu beschaffen (Art. 8 Abs. 4 AsylG; vgl.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Mit vorliegendem Urteil ist das Beschwerdeverfahren abgeschlossen, weshalb sich der Antrag auf Verzicht auf die Erhebung eines Kostenvorschusses als gegenstandslos erweist.</w:t>
      </w:r>
    </w:p>
    <w:p>
      <w:r>
        <w:rPr>
          <w:b/>
        </w:rPr>
        <w:t>E. 11.1</w:t>
      </w:r>
    </w:p>
    <w:p>
      <w:r>
        <w:t>Das Gesuch um Gewährung der unentgeltlichen Prozessführung ist abzuweisen, da die Begehren, wie sich aus den vorstehenden Erwägungen ergibt, als aussichtslos zu bezeichnen waren, weshalb die Voraussetzungen von Art. 65 Abs. 1 VwVG - ungeachtet der behaupteten Bedürftigkeit des Beschwerdeführers - nicht erfüllt sind. Folglich ist auch das Gesuch um unentgeltliche Rechtsvertretung abzuweisen.</w:t>
      </w:r>
    </w:p>
    <w:p>
      <w:r>
        <w:rPr>
          <w:b/>
        </w:rPr>
        <w:t>E. 11.2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