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D-6263/2011 vom 16. Januar 2013</w:t>
      </w:r>
    </w:p>
    <w:p>
      <w:r>
        <w:t>Bundesverwaltungsgericht, 2013-01-16, DE</w:t>
      </w:r>
    </w:p>
    <w:p>
      <w:r>
        <w:rPr>
          <w:b/>
        </w:rPr>
        <w:t xml:space="preserve">Quelle: </w:t>
      </w:r>
      <w:r>
        <w:t>https://mcp.opencaselaw.ch/entscheid/bvger_D-6263_2011</w:t>
      </w:r>
    </w:p>
    <w:p>
      <w:r>
        <w:t>FR: TAF D-6263/2011 du 16 janvier 2013</w:t>
      </w:r>
    </w:p>
    <w:p>
      <w:r>
        <w:t>IT: TAF D-6263/2011 del 16 gennaio 2013</w:t>
      </w:r>
    </w:p>
    <w:p>
      <w:pPr>
        <w:pStyle w:val="Heading2"/>
      </w:pPr>
      <w:r>
        <w:t>Regeste</w:t>
      </w:r>
    </w:p>
    <w:p>
      <w:r>
        <w:t>Familienzusammenführung (Asyl)</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In der Eingabe des Beschwerdeführers vom 17. Juni 2010, die explizit als "Asylgesuch/ Gesuch um Familienvereinigung" bezeichnet und unmittelbar darunter mit den Artikeln 20, 51 Abs. 1 und 4 AsylG sowie Art. 10 der Asylverordnung 1 vom 11. August 1999 (AsylV 1, SR 142.311) referenziert wurde, wurde sowohl um eine Einreisebewilligung zwecks Durchführung eines ordentlichen Asylverfahrens und um Feststellung der Flüchtlingseigenschaft als auch um Einbezug in die Flüchtlingseigenschaft des Stiefvaters respektive der Mutter ersucht. Ungeachtet der verwirrenden vorinstanzlichen Verfügung - ebendiese Eingabe vom 17. Juni 2010 wurde von der Vorinstanz lediglich gestützt auf Art. 3 AsylG sowie auf allfällige Wegweisungsvollzugshindernisse hin überprüft, ohne ein Wort über den Antrag auf Familienasyl zu verlieren - ist die Frage nach dem Einbezug des Beschwerdeführers in das Familienasyl im Sinne von Art. 51 Abs 1 AsylG ebenfalls Gegenstand des vorliegenden Verfahrens. 4.1 Gemäss Art. 51 Abs. 1 AsylG werden Ehegatten von Flüchtlingen und deren min­derjährige Kinder als Flüchtlinge anerkannt und erhalten Asyl, sofern keine beson­deren Umstände dagegen sprechen. Beson­dere Umstände sind beispielsweise anzuneh­men, wenn das Familien­mitglied Bürger eines anderen Staates als der Flüchtling und die Familie in diesem Staat nicht gefährdet ist, wenn der Flüchtling seinen Status derivativ erworben hat, oder wenn das Familienleben während längerer Zeit nicht gelebt wur­de und erkennbar ist, dass die Fa­milienmitglieder nicht den Willen ha­ben, als Familie zusammenzule­ben. In jedem Fall bedingt die Zuerken­nung der Flüchtlingseigen­schaft, dass die anspruchsberechtig­te Person ihren Heimat- oder Herkunftsstaat verlas­sen hat; im Hinblick hierauf haben Personen, welche nach Art. 51 Abs. 1 AsylG als Flücht­linge anzuerkennen sind, aus Art. 51 Abs. 4 AsylG einen Anspruch auf Ertei­lung einer Einreisebewilligung, sofern sie sich im Ausland aufhal­ten und durch die Flucht vom aner­kannten Flüchtling getrennt wurden (vgl. dazu Entscheidun­gen und Mitteilungen der Schweizeri­schen Asylrekurskommission [EMARK] 2006 Nr. 7 E. 5.4. und 6.1.). Massgeblicher Zeitpunkt für die Beurtei­lung ist derje­nige des Asyl- be­ziehungsweise Beschwerdeentscheides. 4.2 Der Einbezug in die Flüchtlingseigenschaft von Personen, welche ihrerseits in die Flüchtlingseigenschaft von nahen Angehörigen einbezogen wurden, ist nicht per se ausgeschlossen, aber auch nicht quasi automatisch zu gewähren (EMARK 1997 Nr. 1 E. 5d). Erfüllt die Person, von welcher die Flüchtlingseigenschaft abgeleitet wird (nachfolgend Ableiterin) ihrerseits ausschliesslich die Flüchtlingseigenschaft im formellen Sinne - ist selber also in keiner Weise Flüchtling im materiellen Sinne - so ist dies als besonderer Umstand im Sinne von Art. 51 AsylG zu betrachten, der gegen den Einbezug ins Familienasyl spricht (EMARK 1998 Nr. 9 E. 5a). 4.3 Der Prüfung eines derivativen Anspruchs auf Anerkennung als Flüchtling im Sinne von Art. 51 AsylG geht die Prüfung der originären Flüchtlingseigenschaft nach Art. 3 AsylG vor (Art. 37 AsylV 1). Ein Gesuch um Einbezug eines sich bereits in der Schweiz befindlichen nahen Angehörigen in das Familienasyl eines in der Schweiz asylberechtigten Flüchtlings gestützt auf Art. 51 Abs. 2 AsylG ist mithin nach Treu und Glauben auch als Asylgesuch im Sinne von Art. 18 AsylG zu verstehen (BVGE 2007/19 E. 3.3).</w:t>
      </w:r>
    </w:p>
    <w:p>
      <w:r>
        <w:rPr>
          <w:b/>
        </w:rPr>
        <w:t>E. 5.1</w:t>
      </w:r>
    </w:p>
    <w:p>
      <w:r>
        <w:t>Zur Begründung seines Asylgesuchs - im Sinne eigener Asylgründe - machte der Beschwerdeführer im Wesentlichen geltend, seine Urgrossmutter sei nicht mehr in der Lage gewesen, für ihn zu sorgen; auch sei die Lage in Eritrea allgemein sehr schwierig. Da es sich bei diesen Vorbringen klarerweise nicht um asylrelevante Vorbringen im Sinne von Art. 3 AsylG handelt, kann bezüglich der Feststellung, dass der Beschwerdeführer die originäre Flüchtlingseigenschaft nicht erfüllt, vollumfänglich auf die zutreffenden vorinstanzlichen Erwägungen verwiesen werden.</w:t>
      </w:r>
    </w:p>
    <w:p>
      <w:r>
        <w:rPr>
          <w:b/>
        </w:rPr>
        <w:t>E. 5.2</w:t>
      </w:r>
    </w:p>
    <w:p>
      <w:r>
        <w:t>Nach der Prüfung der originären Flüchtlingseigenschaft, folgt die von der Vorinstanz gänzlich unterlassene Prüfung der derivativen Flüchtlingseigenschaft.</w:t>
      </w:r>
    </w:p>
    <w:p>
      <w:r>
        <w:rPr>
          <w:b/>
        </w:rPr>
        <w:t>E. 5.2.1.1</w:t>
      </w:r>
    </w:p>
    <w:p>
      <w:r>
        <w:t>Diesbezüglich ist zunächst festzuhalten, dass hinsichtlich der Mutter des Beschwerdeführers mit Verfügung vom 5. Juni 2009 festgestellt wurde, diese erfülle die Flüchtlingseigenschaft im Sinne von Art. 3 AsylG nicht, sie und ihre Tochter seien jedoch gestützt auf Art. 51 Abs. 1 AsylG als Flüchtlinge anzuerkennen. Da die Rechtskraft der Verfügung vom 5. Juni 2009 lediglich zwischen den Parteien Bindungswirkung entfaltet, kann diese dem Beschwerdeführer nicht zum Nachteil gereichen. Ob die originäre Flüchtlingseigenschaft zu Recht verneint wurde, ist zu überprüfen, wenn - wie im vorliegenden Fall - die Frage der Übertragung der Flüchtlingseigenschaft ansteht (vgl. zum Ganzen EMARK 1997 Nr. 1 E. 6). Aufgrund der vorliegenden Akten ergeben sich erhebliche Zweifel an der Richtigkeit dieser mittlerweile in Rechtskraft erwachsenen Verfügung vom 5. Juni 2009. Das BFM hat den von der Mutter des Beschwerdeführers vorgebrachten Sachverhalt als glaubhaft anerkannt und erachtete auch die illegale Ausreise der Mutter aus Eritrea als gegeben, weshalb es für das Gericht nicht nachvollziehbar ist, wie die Vorinstanz zum Schluss kommen konnte, die Mutter des Beschwerdeführers erfülle die originäre Flüchtlingseigenschaft nicht. Vielmehr ergibt sich diese bereits aufgrund der illegalen Ausreise aus Eritrea. Die illegale Ausreise wurde von der Mutter während ihres Verfahrens mehrmals geltend gemacht (vgl. act. B1/11 S. 7) und fand auch Eingang in die Verfügung der Vorinstanz ("Die von ihnen geschilderte illegale Ausreise von ihnen und ihrem Kind aus ihrem Heimatland ist nicht asylrelevant, da es sich dabei um subjektive Nachfluchtgründe handelt" vgl. act. B 12/5 S. 2). Darüber hinausgehend vermögen die Vorbringen der Mutter hinsichtlich der Desertion ebenfalls einer summarischen Prüfung standzuhalten, weshalb ihr gemäss ständiger Rechtsprechung der Asylausschlussgrund von Art. 54 AsylG nicht hätte entgegengehalten werden dürfen (vgl. EMARK 2006 Nr. 3 ).</w:t>
      </w:r>
    </w:p>
    <w:p>
      <w:r>
        <w:rPr>
          <w:b/>
        </w:rPr>
        <w:t>E. 5.2.1.2</w:t>
      </w:r>
    </w:p>
    <w:p>
      <w:r>
        <w:t>Andererseits wurde am 25. August 2009 ein erstes Gesuch um Familienzusammenführung eingereicht, welches vom BFM mit Verfügung vom 11. September 2009 mit der Begründung abgewiesen wurde, aufgrund der ihrerseits derivativ erworbenen Flüchtlingseigenschaft könne der Beschwerdeführer diese von seiner Mutter nicht ableiten. Sodann habe zwischen dem Lebenspartner und dem Beschwerdeführer in Eritrea kein familienähnliches Verhältnis bestanden, da sie nicht zusammen gewohnt und dieser in seinem eigenen Asylgesuch lediglich die gemeinsame Tochter, den Sohn der Lebenspartnerin jedoch nirgends erwähnt habe. Auf die gegen ebendiese Verfügung beim Bundesverwaltungsgericht erhobene Beschwerde wurde am 24. November 2009, nachdem der geforderte Kostenvorschuss nicht geleistet wurde, nicht eingetreten. Demnach bezieht sich die ebenso in Rechtskraft erwachsene Verfügung vom 11. September 2009 - im Unterschied zu der oben genannten Verfügung vom 5. Juni 2009 (E. 5.2.1) - unter anderem auch auf die Frage der Ableitung der Flüchtlingseigenschaft des Beschwerdeführers von der Mutter, weshalb ein Zurückkommen auf diesen Punkt im vorliegenden Verfahren nicht mehr möglich ist.</w:t>
      </w:r>
    </w:p>
    <w:p>
      <w:r>
        <w:rPr>
          <w:b/>
        </w:rPr>
        <w:t>E. 5.2.2.1</w:t>
      </w:r>
    </w:p>
    <w:p>
      <w:r>
        <w:t>Hinsichtlich der Frage des Einbezugs in die Flüchtlings-eigenschaft des Lebenspartners der Mutter und Stiefvaters des Be-schwerdeführers hat die Vorinstanz in ihrer Verfügung vom 11. September 2009 ausgeführt, der Stiefvater und der Beschwerdeführer hätten in Eritrea nie in einer Hausgemeinschaft gelebt, weshalb nicht von einem familienähnlichen Verhältnis ausgegangen werden könne, was einem Einbezug im Sinne von Art. 51 Abs. 2 AsylG entgegenstehe.</w:t>
      </w:r>
    </w:p>
    <w:p>
      <w:r>
        <w:rPr>
          <w:b/>
        </w:rPr>
        <w:t>E. 5.2.2.2</w:t>
      </w:r>
    </w:p>
    <w:p>
      <w:r>
        <w:t>Dabei handelt es sich indessen um ein Kriterium für die Erteilung der Einreisebewilligung im Sinne von Art. 51 Abs. 4 AsylG - für die in der Schweiz befindlichen Angehörigen ist die Trennung durch die Flucht kein Erfordernis für den Einbezug in die Flüchtlings­eigenschaft. Mit Verfügung vom 9. August 2010 bewilligte das BFM die Einreise des Beschwerdeführers zwecks Durchführung eines ordentlichen Asylverfahrens, woraufhin der Beschwerdeführer am 17. August 2011 in die Schweiz einreiste. Demnach handelt es sich um eine neue rechtliche Ausgangslage, weshalb die Rechtskraft der Verfügung vom 11. September 2009 der Überprüfung des Einbezugs in die Flüchtlingseigenschaft des Stiefvaters nicht entgegenstehen kann.</w:t>
      </w:r>
    </w:p>
    <w:p>
      <w:r>
        <w:rPr>
          <w:b/>
        </w:rPr>
        <w:t>E. 5.2.2.3</w:t>
      </w:r>
    </w:p>
    <w:p>
      <w:r>
        <w:t>Vorliegend gilt auf­grund der Akten als erstellt und wird vom BFM auch nicht bestritten, dass es sich beim Beschwerdeführer um den leiblichen Sohn von B._______, der Mutter des Beschwerdeführers, und um den Halbbruder der zwei gemeinsamen Kinder der Mutter und seines Stiefvaters handelt, welchen das BFM mit den Verfügungen vom 5. Juni 2009 und 7. Juli 2011 die Flüchtlingseigenschaft zuer­kannte und Asyl gewährte. Seit seiner Einreise in die Schweiz am 17. August 2011 lebt der nach wie vor minderjährige Beschwerdeführer zusammen mit seiner Mutter, dem Stiefvater und seinen Halbgeschwister in einer Hausgemeinschaft. Unter dem Begriff der minderjährigen Kinder im Sinne von Art. 51 Abs. 1 AsylG werden - gemäss Rechtsprechung der vormaligen Schweizerischen Asylrekurskommission (ARK), welche vom Bundesverwaltungsgericht weitergeführt wird - nicht nur die gemeinsamen Kinder der Partner, sondern auch die Stief- und Adoptivkinder, Pflegekinder und Andere subsumiert, da die Norm nach ihrer ratio legis die Herstellung eines einheitlichen Rechtsstatus innerhalb der Kernfamilie bezweckt (vgl. EMARK 1997 Nr. 1 E. 5b S. 6 f. und EMARK 2000 Nr. 22). Der minderjährige Beschwerdeführer ist zweifelsohne Teil der Kernfamilie des Stiefvaters. Die Voraussetzungen für die Anwendbarkeit von Art. 51 Abs. 1 AsylG sind vorliegend erfüllt und der Beschwerdeführer ist in die Flüchtlings-eigenschaft seines Stiefvaters einzubeziehen, sofern keine besonderen Umstände dagegen sprechen. Nach Prüfung der Akten gelangt das Bundesverwaltungsgericht zum Schluss, dass keine besonderen Umstände im Sinne der Rechtsprechung vorliegen, welche der Zuerkennung der Flüchtlingseigenschaft und der Gewährung von Asyl für den Beschwerdeführer entgegenstehen könnten.</w:t>
      </w:r>
    </w:p>
    <w:p>
      <w:r>
        <w:rPr>
          <w:b/>
        </w:rPr>
        <w:t>E. 6</w:t>
      </w:r>
    </w:p>
    <w:p>
      <w:r>
        <w:t>Aus diesen Erwägungen ergibt sich, dass die angefochtene Verfügung Bundesrecht verletzt (Art. 106 AsylG). Die Beschwerde ist demnach gutzuheissen und das BFM anzuweisen dem Beschwerdeführer gestützt auf Art. 51 Abs. 1 AsylG unter Zuerkennung der derivativen Flüchtlingsei­genschaft Asyl zu gewähren.</w:t>
      </w:r>
    </w:p>
    <w:p>
      <w:r>
        <w:rPr>
          <w:b/>
        </w:rPr>
        <w:t>E. 7.1</w:t>
      </w:r>
    </w:p>
    <w:p>
      <w:r>
        <w:t>Mit Verfügung vom 25. November 2011 wurde dem Beschwerdeführer die unentgeltliche Rechtspflege im Sinne von Art. 65 Abs. 1 VwVG gewährt und auf die Erhebung eines Kostenvorschusses verzichtet, weshalb keine Kosten aufzuerlegen sind (vgl. Art. 63 Abs. 1 VwVG i.V.m. Art. 37 VGG).</w:t>
      </w:r>
    </w:p>
    <w:p>
      <w:r>
        <w:rPr>
          <w:b/>
        </w:rPr>
        <w:t>E. 7.2</w:t>
      </w:r>
    </w:p>
    <w:p>
      <w:r>
        <w:t>Die Beschwerdeinstanz kann der teilweise obsiegenden Partei von Amtes wegen oder auf Begehren eine Entschädigung für ihr erwachsene notwendige und verhältnismässig hohe Kosten zusprechen (Art. 64 Abs. 1 VwVG i.V. m. Art. 7 Abs. 1 und 2 des Reglements vom 21. Februar 2008 über die Kosten und Entschädigungen vor dem Bundesverwaltungsgericht [VGKE, SR 173.320.2]). Der Beschwerdeführer ist vorliegend durch seine Mutter vertreten, weshalb ihm keine Kosten entstanden sind. Ihm ist demnach keine Parteientschädigung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