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D-6256/2025 vom 11. August 2025</w:t>
      </w:r>
    </w:p>
    <w:p>
      <w:r>
        <w:t>Bundesverwaltungsgericht, 2025-08-11, DE</w:t>
      </w:r>
    </w:p>
    <w:p>
      <w:r>
        <w:rPr>
          <w:b/>
        </w:rPr>
        <w:t xml:space="preserve">Quelle: </w:t>
      </w:r>
      <w:r>
        <w:t>https://mcp.opencaselaw.ch/entscheid/bvger_D-6256_2025_d20250811</w:t>
      </w:r>
    </w:p>
    <w:p>
      <w:r>
        <w:t>FR: TAF D-6256/2025 du 11 août 2025</w:t>
      </w:r>
    </w:p>
    <w:p>
      <w:r>
        <w:t>IT: TAF D-6256/2025 del 11 agosto 2025</w:t>
      </w:r>
    </w:p>
    <w:p>
      <w:pPr>
        <w:pStyle w:val="Heading2"/>
      </w:pPr>
      <w:r>
        <w:t>Regeste</w:t>
      </w:r>
    </w:p>
    <w:p>
      <w:r>
        <w:t>Asyl und Wegweisung (beschleunigtes Verfahren) | Asyl und Wegweisung (beschleunigtes Verfahren); Verfügung des SEM vom 11. August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Die Beschwerde wurde fristgerecht eingereicht. Was deren Form anbelangt, ist anzumerken, dass darauf zwar die Unter- schrift des Beschwerdeführers fehlt, der Inhalt der Beschwerde jedoch an- gesichts der gesamten Aktenlage ohne Zweifel dem Beschwerdeführer zu- gerechnet werden kann respektive kein Anlass zur Annahme besteht, eine unberechtigte Person habe die Beschwerde erhoben. Auf die Beschwerde ist demnach – mit nachfolgendem Vorbehalt (vgl. E. 4) – einzutreten (Art. 108 Abs. 2 AsylG und Art. 52 Abs. 1 VwVG), zumal dem Beschwerde- führer hieraus keine Nachteile erwachsen.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t>D-6256/2025 Seite 4</w:t>
      </w:r>
    </w:p>
    <w:p>
      <w:r>
        <w:rPr>
          <w:b/>
        </w:rPr>
        <w:t>E. 3.2</w:t>
      </w:r>
    </w:p>
    <w:p>
      <w:r>
        <w:t>Gestützt auf Art. 111a Abs. 1 AsylG wurde auf die Durchführung eines Schriftenwechsels verzichtet.</w:t>
      </w:r>
    </w:p>
    <w:p>
      <w:r>
        <w:rPr>
          <w:b/>
        </w:rPr>
        <w:t>E. 4</w:t>
      </w:r>
    </w:p>
    <w:p>
      <w:r>
        <w:t>Auf den Antrag, die aufschiebende Wirkung der Beschwerde sei wieder- herzustellen, ist nicht einzutreten. Der Beschwerde kommt von Gesetzes wegen aufschiebende Wirkung zu (Art. 55 Abs. 1 VwVG). Mangels aus- drücklichen Entzugs dieser Wirkung durch die Vorinstanz (Art. 55 Abs. 2 VwVG) darf der Beschwerdeführer den Ausgang des Beschwerdeverfah- rens ohnehin in der Schweiz abwarten (vgl. Art. 42 AsylG).</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Nach Prüfung der Akten ist festzustellen, dass die Vorbringen des Beschwerdeführers die Voraussetzungen der Flüchtlingseigenschaft gemäss Art. 3 AsylG nicht erfüllen. In tatsächlicher und rechtlicher Hinsicht ist den Erwägungen der Vorinstanz zu folgen; auf diese kann verwiesen werden (vgl. angefochtene Verfügung S. 4-5). Die vorinstanzliche Schlussfolgerung ist nicht zu beanstanden. Die Beschwerdevorbringen sind nicht geeignet, zu einer von der Vorinstanz abweichenden Betrachtungsweise zu gelangen, vermögen sie dieser doch nichts Stichhaltiges entgegenzuhalten (vgl. Beschwerde S. 1).</w:t>
      </w:r>
    </w:p>
    <w:p>
      <w:r>
        <w:rPr>
          <w:b/>
        </w:rPr>
        <w:t>E. 5.2.1</w:t>
      </w:r>
    </w:p>
    <w:p>
      <w:r>
        <w:t>Nach Prüfung der Akten ist festzustellen, dass die Vorbringen des Beschwerdeführers die Voraussetzungen der Flüchtlingseigenschaft ge- mäss Art. 3 AsylG nicht erfüllen. In tatsächlicher und rechtlicher Hinsicht ist den Erwägungen der Vorinstanz zu folgen; auf diese kann verwiesen wer- den (vgl. angefochtene Verfügung S.  4–5). Die vorinstanzliche Schlussfol- gerung ist nicht zu beanstanden. Die Beschwerdevorbringen sind nicht ge- eignet, zu einer von der Vorinstanz abweichenden Betrachtungsweise zu gelangen, vermögen sie dieser doch nichts Stichhaltiges entgegenzuhalten (vgl. Beschwerde S. 1).</w:t>
      </w:r>
    </w:p>
    <w:p>
      <w:r>
        <w:rPr>
          <w:b/>
        </w:rPr>
        <w:t>E. 5.2.2</w:t>
      </w:r>
    </w:p>
    <w:p>
      <w:r>
        <w:t>Hinsichtlich des Vorbringens des Beschwerdeführers, er werde auf- grund eines Familienkonflikts verfolgt und sei bei einer Rückkehr in Gefahr, ist mit der Vorinstanz festzuhalten, dass dem geltend gemachten Sachver- halt bereits deshalb die flüchtlingsrechtliche Relevanz fehlt, da die geschil- derte Bedrohungslage nicht auf einem asylrelevanten Motiv nach Art. 3 Abs. 1 AsylG beruht. Der Beschwerdeführer hat im Rahmen seiner Anhö- rung wiederholt und konsistent dargelegt, dass die Ursache des Konflikts eine Erbstreitigkeit um eine Plantage und die damit verbundene Aufteilung</w:t>
      </w:r>
    </w:p>
    <w:p>
      <w:r>
        <w:t>D-6256/2025 Seite 5 der Erträge ist (vgl. SEM-act. 30/14 F78, 81). Auf explizite Nachfrage be- stätigte er, dass es sich um ein finanzielles Problem handle (vgl. SEM-act. 30/14 F86) und ihm keine anderen, tieferliegenden Motive für den Streit bekannt seien (vgl. SEM-act. 30/14 F87). Eine Verfolgung, die auf rein fi- nanziellen (vorliegend erbrechtlichen) Auseinandersetzungen beruht, knüpft nicht an ein für die Flüchtlingseigenschaft relevantes persönliches Merkmal an. Die Vorinstanz hat daher zu Recht die Asylrelevanz der Vor- bringen verneint.</w:t>
      </w:r>
    </w:p>
    <w:p>
      <w:r>
        <w:rPr>
          <w:b/>
        </w:rPr>
        <w:t>E. 5.2.3</w:t>
      </w:r>
    </w:p>
    <w:p>
      <w:r>
        <w:t>Gemäss Angaben des Beschwerdeführers wurde der Erbstreit so- dann bereits Gegenstand eines richterlichen Beschlusses, welcher zu- gunsten seiner Familienseite ausfiel (vgl. SEM-act. 30/14 F81). Dies deutet darauf hin, dass die staatlichen Institutionen grundsätzlich funktionieren und in der Lage sind, rechtliche Regelungen durchzusetzen. Der Be- schwerdeführer hat zu keinem Zeitpunkt dargelegt, nach der Eskalation des Konflikts oder dem Tod seines Onkels versucht zu haben, Schutz bei der Polizei oder anderen Behörden zu suchen. Seine pauschale Behaup- tung, eine Strafverfolgung finde nicht statt (vgl. SEM-act. 30/14 F101), ge- nügt nicht, um eine Schutzunwilligkeit oder -unfähigkeit des Staates glaub- haft zu machen.</w:t>
      </w:r>
    </w:p>
    <w:p>
      <w:r>
        <w:rPr>
          <w:b/>
        </w:rPr>
        <w:t>E. 5.2.4</w:t>
      </w:r>
    </w:p>
    <w:p>
      <w:r>
        <w:t>Soweit der Beschwerdeführer eine allgemeine Gefährdungslage in E._______ geltend macht und behauptet, der gegnerische Familienteil würde von seiner Rückkehr erfahren und ihn ausfindig machen, kann die- sem Vorbringen nicht gefolgt werden. Die pauschale Behauptung, die Men- schen in E._______ würden sich gegenseitig kennen, ist angesichts einer Einwohnerzahl von über fünf Millionen nicht plausibel und vermag eine konkrete Verfolgungsgefahr nicht zu begründen. Zudem hat der Beschwer- deführer selbst zu Protokoll gegeben, dass er vor seiner Ausreise in E._______ nie gesucht wurde und er nicht wisse, wie seine Verwandten ihn dort hätten ausfindig machen sollen (vgl. SEM-act. 30/14 F99). Die gel- tend gemachte Furcht vor zukünftiger Verfolgung im ganzen Land beruht demnach auf reinen Spekulationen und ist nicht in dem Masse begründet, dass sie die Flüchtlingseigenschaft zu begründen vermöchte.</w:t>
      </w:r>
    </w:p>
    <w:p>
      <w:r>
        <w:rPr>
          <w:b/>
        </w:rPr>
        <w:t>E. 5.2.5</w:t>
      </w:r>
    </w:p>
    <w:p>
      <w:r>
        <w:t>Schliesslich ist gestützt auf die Angaben des Beschwerdeführers, wo- nach er seine Arbeit als Chauffeur erst Ende März oder April (…) nach Er- halt seines Lohns beendet habe (vgl. SEM-act. 30/14 F70), davon auszu- gehen, dass er erst einige Monate, nachdem ihm sein Onkel geraten habe, wegen der Familienfehde nunmehr das Heimatland zu verlassen (vgl. SEM-act. 30/14 F84, 95), ausgereist ist. Dieser Umstand legt eine</w:t>
      </w:r>
    </w:p>
    <w:p>
      <w:r>
        <w:t>D-6256/2025 Seite 6 geordnete und geplante Abreise nahe. Eine solche geplante Abreise steht wiederum im Einklang mit dem bereits seit (…) verfolgten Ziel des Be- schwerdeführers, zu seinem Vater nach Frankreich zu gelangen (vgl. SEM- act. 30/14 F29). Es ist mithin fraglich, ob die Ausreise des Beschwerdefüh- rers tatsächlich durch die vorgebrachten Asylgründe motiviert war, zumal er – wie zuvor ausgeführt – an seinem Aufenthaltsort in E._______ deswe- gen nie mit irgendwelchen Problemen konfrontiert war.</w:t>
      </w:r>
    </w:p>
    <w:p>
      <w:r>
        <w:rPr>
          <w:b/>
        </w:rPr>
        <w:t>E. 5.3</w:t>
      </w:r>
    </w:p>
    <w:p>
      <w:r>
        <w:t>Zusammenfassend liegen keine konkreten Hinweise darauf vor, dass der Beschwerdeführer einer asylbeachtlichen Verfolgung oder einer ent- sprechenden Verfolgungsgefahr ausgesetzt war oder im Falle seiner Rück- kehr in die Elfenbeinküste ernsthafte Nachteile im Sinne von Art. 3 Abs. 2 AsylG zu gewärtigen hätte. Folglich hat die Vorinstanz zu Recht die Flücht- lingseigenschaft verneint und das Asylgesuch abgelehnt.</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 sig. Sodann ergeben sich weder aus den Aussagen des</w:t>
      </w:r>
    </w:p>
    <w:p>
      <w:r>
        <w:t>D-6256/2025 Seite 7 Beschwerdeführers noch aus den Akten Anhaltspunkte dafür,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Soweit der Beschwerdeführer eine allgemeine Gefährdungslage behaup- tet, ist festzuhalten, dass in der Elfenbeinküste aktuell weder ein Bürger- krieg noch eine Situation allgemeiner Gewalt herrscht, die eine Rückkehr per se als unzumutbar erscheinen liesse (vgl. Urteile des BVGer E-2276/2017 vom 27. März 2019, E. 5.1; D-3947/2015 vom 2. November 2017, E. 6.4.1). Insbesondere in den Distrikt E._______, in dem sich der Beschwerdeführer vor seiner Ausreise während mehrerer Jahre aufgehal- ten hat, ist der Wegweisungsvollzug grundsätzlich zumutbar (vgl. Refe- renzurteil E-2349/2016 vom 16. Oktober 2017 E. 7.3.6 sowie BVGE 2009/41 E. 7.11 e contrario). Angesichts dessen ist im Einzelfall zu prüfen, ob besondere individuelle Umstände vorliegen, die auf eine konkrete Exis- tenzbedrohung schliessen lassen. Solche Umstände sind im vorliegenden Fall jedoch nicht ersichtlich. Der Beschwerdeführer ist jung, arbeitsfähig und verfügt über mehrjährige Berufserfahrung, unter anderem als Chauf- feur und Händler in E._______ (vgl. SEM-act. 30/14 F68 f.). Er hat vor sei- ner Ausreise seinen Lebensunterhalt eigenständig bestreiten können (vgl. SEM-act. 30/14 F72) und es ist davon auszugehen, dass ihm dies bei einer Rückkehr erneut gelingen wird. Er verfügt zudem mit seiner Mutter und seiner Geschwister über ein soziales Netz, welches ihn nach der Rückkehr zumindest anfänglich unterstützen könnte (vgl. SEM-act. 30/14 F52, 71), sowie über Freunde in E._______ (vgl. SEM-act. 30/14 F35 f.). Auf Unzu- mutbarkeit des Wegweisungsvollzugs aus medizinischen Gründen ist nach konstanter Praxis dann zu schliessen, wenn eine notwendige medizinische Behandlung im Heimatland nicht zur Verfügung steht und die Rückkehr zu einer raschen und lebensgefährdenden Beeinträchtigung des</w:t>
      </w:r>
    </w:p>
    <w:p>
      <w:r>
        <w:t>D-6256/2025 Seite 8 Gesundheitszustands der betroffenen Person führen würde. Dabei wird als wesentlich die allgemeine und dringende medizinische Behandlung erach- 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Diese Schwelle ist vorlie- gend nicht erreicht. Die beim Beschwerdeführer diagnostizierte (…) ist ge- mäss Laborbericht vom 13. Mai 2025 (vgl. SEM-act. 32/9) asymptomatisch und der Beschwerdeführer selbst gab an, dass seine Muskelschmerzen in der Schweiz weniger intensiv seien und er seinen Alltag in der Heimat trotz der Beschwerden bestreiten konnte (vgl. SEM-act. 30/14 F21). Der Be- schwerdeführer legt nicht dar und es ist auch sonst nicht ersichtlich, dass er bei einer Rückkehr in die Elfenbeinküste mit beachtlicher Wahrschein- lichkeit in eine medizinische Notlage im Sinne der Rechtsprechung geraten würde. Unter Berücksichtigung seines Alters, seiner Berufserfahrung und des vorhandenen Umfelds ist davon auszugehen, dass er nicht in eine existenzbedrohende Notlage geraten dürfte. Folglich erweist sich der Voll- zug der Wegweisung in den Heimatstaat auch unter dem Gesichtspunkt von Art. 83 Abs. 4 AIG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als offensichtlich unbe- gründet abzuweisen.</w:t>
      </w:r>
    </w:p>
    <w:p>
      <w:r>
        <w:t>D-6256/2025 Seite 9</w:t>
      </w:r>
    </w:p>
    <w:p>
      <w:r>
        <w:rPr>
          <w:b/>
        </w:rPr>
        <w:t>E. 9</w:t>
      </w:r>
    </w:p>
    <w:p>
      <w:r>
        <w:t>9.1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 Aus demselben Grund ist auch dem Gesuch um amtliche Rechtsverbeiständung gemäss Art. 65 Abs. 2 VwVG nicht zu entsprechen.</w:t>
      </w:r>
    </w:p>
    <w:p>
      <w:r>
        <w:rPr>
          <w:b/>
        </w:rPr>
        <w:t>E. 9.1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 Aus demselben Grund ist auch dem Gesuch um amtliche Rechtsverbeiständung gemäss Art. 65 Abs. 2 VwVG nicht zu entsprechen.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D-6256/2025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