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D-6250/2010 vom 22. September 2010</w:t>
      </w:r>
    </w:p>
    <w:p>
      <w:r>
        <w:t>Bundesverwaltungsgericht, 2010-09-22, DE</w:t>
      </w:r>
    </w:p>
    <w:p>
      <w:r>
        <w:rPr>
          <w:b/>
        </w:rPr>
        <w:t xml:space="preserve">Quelle: </w:t>
      </w:r>
      <w:r>
        <w:t>https://mcp.opencaselaw.ch/entscheid/bvger_D-6250_2010</w:t>
      </w:r>
    </w:p>
    <w:p>
      <w:r>
        <w:t>FR: TAF D-6250/2010 du 22 septembre 2010</w:t>
      </w:r>
    </w:p>
    <w:p>
      <w:r>
        <w:t>IT: TAF D-6250/2010 del 22 settembre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 womit der in der Beschwerde gestellte Antrag, es sei dem Beschwerdeführer zu allfälligen Stellungnahmen des BFM das Replikrecht zu gewähren, gegenstands-los geworden ist.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daher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Litauen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5. August 2010 einer Übernahme des Beschwerdeführers gestützt auf Art. 16 Abs. 1 Bst. c der Dublin-II-Verordnung zugestimmt. Die Rückführung habe - vorbehältlich einer allfälligen Unterbrechung oder Verlängerung (Art. 19 f. Dublin-II-Verordnung) - bis spätestens am 4. Februar 2011 zu erfolgen. Anlässlich des dem Beschwerdeführer am 14. Juli 2010 gewährten rechtlichen Gehörs habe dieser ausgesagt, er sei in Litauen geschlagen worden und habe dort nicht genug zu Essen bekommen. Diese Einwände vermöchten jedoch nichts an der Zustän-digkeit Litauens zu ändern, weshalb auf das Asylgesuch nicht einzutreten sei.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Litauen. Weder die in Litauen herrschende Situation noch andere Gründe sprächen gegen die Zumutbarkeit der Wegweisung in diesen Staat. Ausserdem sei der Vollzug der Wegweisung technisch möglich und praktisch durchführbar. Eine entsprechende Zustimmung Litauens liege vor. Schliesslich hätten Beschwerden gegen Nichteintretensentscheide gemäss Art. 34 Abs. 2 Bst. d AsylG gestützt auf Art. 107a AsylG keine aufschiebende Wirkung.</w:t>
      </w:r>
    </w:p>
    <w:p>
      <w:r>
        <w:rPr>
          <w:b/>
        </w:rPr>
        <w:t>E. 5.3</w:t>
      </w:r>
    </w:p>
    <w:p>
      <w:r>
        <w:t>In der Rechtsmitteleingabe machte der Beschwerdeführer als Begründung insbesondere geltend, es sei ernsthaft zu befürchten, dass er im Falle einer Wegweisung nach Litauen unter Androhung und Zufügung von Nachteilen von litauischen Sicherheitskräften aufgefordert werde, das Land zu verlassen. Unter diesen Umständen sei die Wahrnehmung beziehungsweise die Wahrung der rechtsstaatlichen und verfahrensrechtlichen Garantien völlig ausgeschlossen, weshalb die Wegweisung nach Litauen nicht gerechtfertigt sei. Bei einer Ausschaffung dorthin bestehe daher das ernsthafte Risiko, dass er ohne Zugang zu einem fairen Asylverfahren und ohne Überprüfung seiner Asylgründe nach Sri Lanka zurückgeschafft werde.</w:t>
      </w:r>
    </w:p>
    <w:p>
      <w:r>
        <w:rPr>
          <w:b/>
        </w:rPr>
        <w:t>E. 5.4.1</w:t>
      </w:r>
    </w:p>
    <w:p>
      <w:r>
        <w:t>Aus den Akten ergibt sich, dass sich der Beschwerdeführer im Dezember 2009 mit einem litauischen Schengen-Visum nach Litauen begab, wo er ein Asylgesuch einreichte und er sich bis zirka im Mai 2010 aufhielt. Ausserdem stimmten die litauischen Behörden mit Schreiben vom 5. August 2010 einer Übernahme des Beschwerdeführers zu. Der Beschwerdeführer kann somit ohne Weiteres in den Dublin-Staat Litauen ausreisen, welcher für die Prüfung seines Asylantrags staatsvertraglich zuständig ist.</w:t>
      </w:r>
    </w:p>
    <w:p>
      <w:r>
        <w:rPr>
          <w:b/>
        </w:rPr>
        <w:t>E. 5.4.2</w:t>
      </w:r>
    </w:p>
    <w:p>
      <w:r>
        <w:t>Dem Vorbringen des Beschwerdeführers, es sei ernsthaft zu befürchten, dass er im Falle einer Wegweisung nach Litauen unter Androhung und Zufügung von Nachteilen von litauischen Sicherheitskräften aufgefordert werde, das Land zu verlassen, ist entgegenzuhalten, dass Litauen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vorliegend keine glaubhaften Hinweise darauf, dass Litauen sich nicht an die daraus resultierenden massgebenden völkerrechtlichen Bestimmungen, insbesondere an das Rückschiebungsverbot oder die einschlägigen Normen der EMRK, halten würde. Demzufolge ist - entgegen den Vorbringen in der Rechtsmitteleingabe - nicht davon auszugehen, dass die litauischen Behörden den Beschwerdeführer nach dessen Überstellung nach Litauen direkt nach Sri Lanka überstellen würden, ohne zuvor sein Asylgesuch zu prüfen. Schliesslich vermag er auch aus dem Einwand, wonach er in Litauen nicht genug zu Essen bekommen habe, nichts zu seinen Gunsten abzuleisten, zumal diese Behauptung nicht belegt und daher unglaubhaft ist. Angesichts der gesamten Umstände erweist sich der Vollzug der Wegweisung nach Litauen in Berücksichtigung der entscheidrelevan-ten Aspekte - insbesondere unter dem Blickwinkel von Art. 3 EMRK - als zulässig und zumutbar, weshalb vorliegend kein Anlass zum Selbsteintritt besteht.</w:t>
      </w:r>
    </w:p>
    <w:p>
      <w:r>
        <w:rPr>
          <w:b/>
        </w:rPr>
        <w:t>E. 6</w:t>
      </w:r>
    </w:p>
    <w:p>
      <w:r>
        <w:t>Das BFM ist in Anwendung von Art. 34 Abs. 2 Bst. d AsylG demnach zu Recht auf das Asylgesuch des Beschwerdeführers nicht eingetreten. Das Rechtsbegehren, die angefochtene Verfügung sei aufzuheben und das BFM sei anzuweisen, sein Recht zum Selbsteintritt auszuüben und sich für das vorliegende Asylgesuch für zuständig zu erachten, sowie der Eventualantrag, die angefochtene Verfügung sei aufzuheben und zur Neubeurteilung an die Vorinstanz zurückzuweisen,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Dublin-II-Verordnung).</w:t>
      </w:r>
    </w:p>
    <w:p>
      <w:r>
        <w:rPr>
          <w:b/>
        </w:rPr>
        <w:t>E. 7.3</w:t>
      </w:r>
    </w:p>
    <w:p>
      <w:r>
        <w:t>Nach dem Gesagten sind die vom BFM verfügte Wegweisung und deren Vollzug nach Litauen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Nach dem Gesagten erweist sich die Beschwerde als aussichtslos. Mangels Erfüllen der kumulativen Voraussetzungen von Art. 65 VwVG (bedürftig/nicht aussichtslos) ist das Gesuch um Gewährung der unentgeltlichen Rechtspflege gemäss Art. 65 Abs. 1 VwVG abzuweisen.</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