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D-6248/2023 vom 13. Oktober 2023</w:t>
      </w:r>
    </w:p>
    <w:p>
      <w:r>
        <w:t>Bundesverwaltungsgericht, 2023-10-13, DE</w:t>
      </w:r>
    </w:p>
    <w:p>
      <w:r>
        <w:rPr>
          <w:b/>
        </w:rPr>
        <w:t xml:space="preserve">Quelle: </w:t>
      </w:r>
      <w:r>
        <w:t>https://mcp.opencaselaw.ch/entscheid/bvger_D-6248_2023_d20231013</w:t>
      </w:r>
    </w:p>
    <w:p>
      <w:r>
        <w:t>FR: TAF D-6248/2023 du 13 octobre 2023</w:t>
      </w:r>
    </w:p>
    <w:p>
      <w:r>
        <w:t>IT: TAF D-6248/2023 del 13 ottobre 2023</w:t>
      </w:r>
    </w:p>
    <w:p>
      <w:pPr>
        <w:pStyle w:val="Heading2"/>
      </w:pPr>
      <w:r>
        <w:t>Regeste</w:t>
      </w:r>
    </w:p>
    <w:p>
      <w:r>
        <w:t>Asyl und Wegweisung (beschleunigtes Verfahren) | Asyl und Wegweisung (beschleunigtes Verfahren); Verfügung des SEM vom 13. Oktober 2023</w:t>
      </w:r>
    </w:p>
    <w:p>
      <w:pPr>
        <w:pStyle w:val="Heading2"/>
      </w:pPr>
      <w:r>
        <w:t>Erwägungen</w:t>
      </w:r>
    </w:p>
    <w:p>
      <w:r>
        <w:rPr>
          <w:b/>
        </w:rPr>
        <w:t>E. 1</w:t>
      </w:r>
    </w:p>
    <w:p>
      <w:r>
        <w:t>Die Beschwerde wird abgewiesen.</w:t>
      </w:r>
    </w:p>
    <w:p>
      <w:r>
        <w:rPr>
          <w:b/>
        </w:rPr>
        <w:t>E. 2</w:t>
      </w:r>
    </w:p>
    <w:p>
      <w:r>
        <w:t>April 2023 verlassen hat und am 6. Juni 2023 via Türkei und Italien in die Schweiz einreiste, wo er gleichentags um Asyl nachsuchte, dass er am 12. Juni 2023 zu seinen Personalien befragt wurde, dass mit Vollmacht vom 13. Juni 2023 die Rechtsvertretung des BAZ Re- gion B._______ mandatiert wurde, dass der Beschwerdeführer am 18. Juli 2023 über seine Rechtsvertretung Kopien seiner irakischen Identitätskarte, seines irakischen Führerauswei- ses sowie seiner medizinischen Dokumentation einreichte, dass er am 24. Juli 2023 im Rahmen der Erstbefragung nach Art. 26 Abs. 3 des Asylgesetzes vom 26. Juni 1998 (AsylG, SR 142.31) zu seinen Asyl- gründen, zum medizinischen Sachverhalt und zum heimatlichen Kontext angehört wurde, dass die mandatierte Rechtsvertretung mit Eingabe vom 28. September 2023 ein Foto einreichte, das den Beschwerdeführer im Spital zeigt (SEM- Akte 20/1; Beweismittel ID-005/1), dass sich der Beschwerdeführer in der Anhörung nach Art. 29 AsylG vom 29. September 2023 erneut zu seinen Asylgründen äussern konnte, dass seine Rechtsvertretung am 10. Oktober 2023 zum Entscheidentwurf der Vorinstanz vom Vortag Stellung nahm, dass das SEM mit gleichentags eröffneter Verfügung vom 13. Oktober 2023 die Flüchtlingseigenschaft des Beschwerdeführers verneinte, sein Asylgesuch abwies und die Wegweisung sowie deren Vollzug anordnete, dass seine Rechtsvertretung ihr Mandat gleichentags niederlegte, dass der Beschwerdeführer am 26. Oktober 2023 dem Kanton C._______ zugewiesen wurde, dass die neu mandatierte Rechtsvertretung des Beschwerdeführers mit Eingabe vom 24. Oktober 2023 ein Akteneinsichtsgesuch bei der Vor- instanz stellte,</w:t>
      </w:r>
    </w:p>
    <w:p>
      <w:r>
        <w:t>D-6248/2023 Seite 3 dass das SEM dem Akteneinsichtsgesuch mit Schreiben vom 30. Oktober 2023 teilweise entsprach, dass der Beschwerdeführer mit Eingabe vom 13. November 2023 gegen die Verfügung des SEM vom 13. Oktober 2023 beim Bundesverwaltungs- gericht Beschwerde erhob und beantragte, die Verfügung sei vollständig aufzuheben, es sei ihm die Flüchtlingseigenschaft anzuerkennen und ihm Asyl in der Schweiz zu gewähren, eventualiter sei der Vollzug der Wegwei- sung als unzulässig beziehungsweise unzumutbar zu beurteilen und er sei vorläufig aufzunehmen, dass er in verfahrensrechtlicher Hinsicht beantragte, es sei ihm die unent- geltliche Prozessführung zu gewähren und auf die Erhebung eines Kosten- vorschusses zu verzichten, dass die vorinstanzlichen Akten dem Bundesverwaltungsgericht am 15. November 2023 in elektronischer Form vorlagen (vgl. Art. 109 Abs. 1 AsylG), dass das Bundesverwaltungsgericht auf dem Gebiet des Asyls endgültig über Beschwerden gegen Verfügungen (Art. 5 des Bundesgesetzes über das Verwaltungsverfahren vom 20. Dezember 1968 [VwVG, SR 172.021]) des SEM entscheidet, ausser bei Vorliegen eines Auslieferungsersuchens des Staates, vor welchem die beschwerdeführende Person Schutz sucht (Art. 105 AsylG i.V.m. Art. 31–33 des Bundesgesetzes über das Bundes- verwaltungsgericht vom 17. Juni 2005 [VGG, SR 173.32]; Art. 83 Bst. d Ziff. 1 des Bundesgesetzes über das Bundesgericht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w:t>
      </w:r>
    </w:p>
    <w:p>
      <w:r>
        <w:t>D-6248/2023 Seite 4 dass auf die frist- und formgerecht eingereichte Beschwerde einzutreten ist (Art. 108 Abs. 1 AsylG i.V.m. Art. 10 der Verordnung vom 1. April 2020 über Massnahmen im Asylbereich im Zusammenhang mit dem Coronavirus [Co- vid-19-Verordnung Asyl, SR 142.318, aufgehoben per 15. Dezember 2023] sowie Übergangsbestimmung der Aufhebungsverordnung vom 22. No- vember 2023 [AS 2023 694] e contrario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wobei diese glaubhaft gemacht ist, wenn die Be- hörde ihr Vorhandensein mit überwiegender Wahrscheinlichkeit für gege- ben hält (Art. 7 Abs. 1 und 2 AsylG), dass der Beschwerdeführer anlässlich der Anhörungen zu Protokoll gab, in Erbil geboren worden zu sein, bis zu seiner Ausreise mit seiner Familie dort gelebt zu haben, bis zur 9. Klasse die Schule besucht und in einem der (…)geschäfte seines Vaters in D._______ gearbeitet zu haben bis er selb- ständig mit (…) gehandelt habe, dass er zur Begründung seines Asylgesuchs im Wesentlichen geltend machte, im (…) oder (…) Monat im Jahr 2021 von drei Brüdern mit dem</w:t>
      </w:r>
    </w:p>
    <w:p>
      <w:r>
        <w:t>D-6248/2023 Seite 5 Tod bedroht, geschlagen und mit einem Messer verletzt worden zu sein, weil er sich für ihre Schwester interessiert und in einer Beziehung zu ihr getreten sei (vgl. SEM-Akte 13/18 F 90 ff.), dass der Beschwerdeführer am Newroz-Tag im Jahr 2023 erneut durch die Familie der jungen Frau in Gefahr geraten sei und sich davor fürchte, Opfer eines Ehrenmordes zu werden (vgl. SEM-Akte 13/18 F 94 und 21/13 F 41 ff.), dass die drei Brüder Angehörige eines sehr einflussreichen Stammes seien und das Erstatten einer Anzeige nichts gebracht hätte (SEM-Akte 21/13 F 65), dass er in der Stellungnahme zum Entscheidentwurf ausführte, am Vortag von seiner Mutter erfahren zu haben, dass «kurz zuvor» die zwei Brüder der jungen Frau und eine fremde dritte Person mit Waffen bei seiner Fami- lie vorbeigegangen seien und nach ihm gesucht hätten (vgl. SEM-Akte 23/4, S. 1), dass das SEM in der angefochtenen Verfügung die geltend gemachte Be- drohung des Beschwerdeführers prüfte und als nicht glaubhaft einstufte (vgl. Verfügung des SEM vom 13. Oktober 2023, S. 5 ff.), dass es diesen Schluss insbesondere mit den Widersprüchen und dem de- tailarmen sowie stereotypen Aussageverhalten des Beschwerdeführers begründete, dem jegliche Realkennzeichen fehlen würden, dass die Vorinstanz festhielt, selbst bei einer Wahrunterstellung der Be- hauptungen des Beschwerdeführers, die Sicherheitsbehörden der Autono- men Region Kurdistan (ARK) grundsätzlich in der Lage und willens seien, Schutz vor allfälliger Verfolgung zu gewähren, dass zur Vermeidung von Wiederholungen auf die ausführliche Begrün- dung des SEM verwiesen werden kann, dass der Beschwerdeführer in der Rechtsmittelbegründung vom 13. No- vember 2023 wiederholte, er werde von einem mächtigen Familienklan im Nordirak verfolgt und die dortigen Behörden seien nicht in der Lage, solche Bedrohungen zu verfolgen, umso weniger, wenn ein mächtiger Klan invol- viert sei (vgl. Beschwerdeschrift, S. 2 ff.),</w:t>
      </w:r>
    </w:p>
    <w:p>
      <w:r>
        <w:t>D-6248/2023 Seite 6 dass er ferner im Wesentlichen darlegte, seine Ausführungen seien glaub- haft, emotional sowie widerspruchsfrei ausgefallen und das SEM betone einen einzigen, unwichtigen Widerspruch, nämlich den Unterschied zwi- schen «Ohrfeige» und «Fusstritt», dass nach Prüfung der Akten das Gericht zum Schluss kommt, dass die Entgegnungen in der Rechtsmittelschrift nicht dazu geeignet sind, zu ei- nem anderen Schluss als jenem der Vorinstanz zu führen, da sie sich im Wesentlichen in Wiederholungen bereits bekannter Sachverhaltselemente erschöpfen, dass sich das widersprüchliche Aussageverhalten des Beschwerdeführers nicht auf den Unterschied zwischen «Ohrfeige» und «Fusstritt» beschränkt hat, sondern auch weitere Ungereimtheiten enthielt, wie beispielsweise dass der Mann, der die Brüder begleitet habe, vor der Tür des Hauses beim Auto gestanden (vgl. SEM-Akte 13/18 F 94, S. 16), bei der späteren Befra- gung aber im Auto geblieben sei (vgl. SEM-Akte 21/13 F 19), oder dass die Messerwunde (…) zunächst elf (vgl. SEM-Akte 13/18 F 90, S. 14), danach zehn Zentimeter tief gewesen sein soll (vgl. SEM-Akte 21/13 F 29 und F 47), dass die Aussagen des Beschwerdeführers, abgesehen von den Wider- sprüchen, auch äusserst erlebnis- sowie detailarm ausgefallen sind und es ihm nicht gelang, den mehrmaligen Aufforderungen zu differenzierten Aus- sagen nachzukommen (beispielsweise SEM-Akten 13/18 F 93 und 21/3 F 21 f., 24, 29 sowie 31), dass in Übereinstimmung mit der Vorinstanz festzustellen ist, dass die vom Beschwerdeführer geltend gemachte Bedrohungssituation den Anforde- rungen an die Glaubhaftmachung im Sinne von Art. 7 AsylG nicht standzu- halten vermögen, dass an dieser Feststellung auch das eingereichte Beweismittel (vgl. SEM Akte ID-005/1) nichts zu ändern vermag, da es offensichtlich nichts zur Ur- sache und zum Zeitpunkt der Hospitalisation des Beschwerdeführers aus- sagt, dass im Übrigen aufgrund der Subsidiarität des flüchtlingsrechtlichen Schutzes die Anerkennung der Flüchtlingseigenschaft voraussetzt, dass die betroffene Person in ihrem Heimatstaat keinen adäquaten Schutz fin- den kann, weil dort keine Infrastruktur besteht, die ihr Schutz bieten könnte (sog. Schutztheorie, vgl. BVGE 2011/51 E. 7 m.w.H.), oder weil der Staat</w:t>
      </w:r>
    </w:p>
    <w:p>
      <w:r>
        <w:t>D-6248/2023 Seite 7 ihr keinen Schutz gewährt, obwohl er dazu in der Lage wäre (vgl. BVGE 2011/51 E. 7.1 und E. 7.4 S. 1017 f. m.w.H.), dass zudem ein Schutzbedürfnis auch dann besteht, wenn die bestehende Schutzinfrastruktur der von Verfolgung betroffenen Person nicht zugäng- lich ist oder ihr deren Inanspruchnahme aus individuellen Gründen nicht zuzumuten ist; dass über das Bestehen eines Schutzbedürfnisses im Rah- men einer individuellen Einzelfallprüfung unter Berücksichtigung des län- derspezifischen Kontextes zu befinden ist, wobei es den Asylbehörden ob- liegt, die Effektivität des Schutzes vor Verfolgung im Heimatstaat abzuklä- ren und zu begründen (vgl. BVGE 2011/51 E. 7.4 S. 1018 m.w.H.), dass der Schutz vor nichtstaatlicher Verfolgung im Heimatstaat als ausrei- chend zu qualifizieren ist,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E-3772/2020 vom 12. August 2020 E. 4.2), dass – selbst bei Wahrunterstellung seiner Verfolgung durch Dritte – die Schutzfähigkeit und der Schutzwille der Sicherheitsbehörden der ARK nach geltender Praxis grundsätzlich gegeben sind und vorliegend keine Anhaltspunkte ersichtlich sind, dass die Behörden den Beschwerdeführer in seinem konkreten Einzelfall nicht schützen könnten oder würden (vgl. BVGE 2008/4 E. 6.1-6.5, bestätigt im Referenzurteil des BVGer E-3737/2015 vom 14. Dezember 2015 E. 7.4.5, sowie Urteile des BVGer E-4181/2019 vom 20. September 2021 E. 5.2.1 m.w.H. und D-3678/2021 vom 30. Januar 2023 E. 6.2.3), dass die blosse Behauptung, keine Anzeige machen zu können, weil dies nichts gebracht hätte, keine Schutzverweigerung der nordirakischen Be- hörden darzulegen vermag und vorliegend keine Anhaltspunkte ersichtlich sind, dass die Behörden den Beschwerdeführer im konkreten Einzelfall nicht vor allfälligen Angriffen Dritter schützen könnten oder würden, dass die Bedrohung durch die Verfolgerfamilie nach dem Gesagten ohne- hin mit Zweifeln behaftet ist,</w:t>
      </w:r>
    </w:p>
    <w:p>
      <w:r>
        <w:t>D-6248/2023 Seite 8 dass der Beschwerdeführer im Übrigen auch nie politisch aktiv gewesen ist und in seinem Heimatstaat keine Probleme mit den Behörden hatte (vgl. SEM-Akten 13/18 F 41 und 21/13 F 61), dass somit weder die Anforderungen an die Glaubhaftigkeit nach Art. 7 Asyl erfüllt sind, noch eine flüchtlingsrelevante Verfolgung im Sinne des Art. 3 AsylG vorliegt und auch die in der Beschwerde vorgebrachte Begründung nichts an dieser Einschätzung zu ändern vermag, weshalb das SEM das Asylgesuch des Beschwerdeführers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 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des Bundesgesetzes über die Ausländerinnen und Ausländer und über die Integration vom 16. Dezember 2005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D-6248/2023 Seite 9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der Konvention zum Schutze der Menschenrechte und Grundfreiheiten vom 4. November 1950 (EMRK, SR 0.101) ersichtlich sind, dass sich der Vollzug für Ausländerinnen und Ausländer als unzumutbar erweist, wenn sie im Heimat- oder Herkunftsstaat aufgrund von Situationen wie Krieg, Bürgerkrieg, allgemeiner Gewalt und medizinischer Notlage kon- kret gefährdet sind (Art. 83 Abs. 4 AIG), dass die allgemeine Lage im Heimat- beziehungsweise Herkunftsstaat des Beschwerdeführers nicht auf eine konkrete Gefährdung im Falle einer Rückkehr schliessen lässt, zumal sich nach gefestigter Rechtsprechung des BVGer sowohl die Sicherheits- als auch Menschenrechtslage in den drei kurdischen Provinzen des Nordiraks (Dohuk, Erbil und Suleimaniya) im Verhältnis zum restlichen Irak relativ gut darstellt und der Beschwerde- führer ursprünglich aus dieser Region stammt (vgl. Urteile des BVGer D-3678/2021 vom 30. Januar 2023 E. 8.4.1, E-3985/2020 vom 5. Septem- ber 2022 E. 6.3.3 sowie E-7215/2018 vom 12. Dezember 2019 E. 7.1, je- weils m.w.H.), dass der Beschwerdeführer bereits in seinem Heimatland wegen Depres- sion in ärztlicher Behandlung war (vgl. SEM-Akten 13/18 F 13 sowie 21/13 F 14) und keine Hinweise vorliegen, die gegen die grundsätzlich sicherge- stellte medizinische Grundversorgung im Kurdischen Autonomiegebiet des Nordiraks sprechen würden (vgl. zum Ganzen: Urteile des BVGer D-413/2019 vom 20. Dezember 2019 E. 8.1 ff. sowie E-3937/2021 vom 14. Juli 2023 E. 8.4.4), dass der Beschwerdeführer über eine mehrjährige Berufserfahrung ver- fügt, ein von Nähe geprägtes Verhältnis zu seinen in (…) lebenden Eltern</w:t>
      </w:r>
    </w:p>
    <w:p>
      <w:r>
        <w:t>D-6248/2023 Seite 10 sowie Brüdern besteht, zu denen er täglich Kontakt hat, und die finanziellen Verhältnisse der Familie als «sehr, sehr gut» beschrieben wurden (vgl. SEM-Akte 13/18, F 38 und F 60), dass er somit über ein intaktes soziales Netzwerk in seiner Heimat verfügt, auf das er zurückgreifen kann,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nach dem Gesagten der vom SEM verfügte Vollzug der Wegweisung zu bestätigen ist, dass sich aus den Erwägungen ergibt, dass die angefochtene Verfügung Bundesrecht nicht verletzt, den rechtserheblichen Sachverhalt richtig so- wie vollständig feststellt (Art. 106 Abs. 1 AsylG) und – soweit überprüfbar – angemessen ist, weshalb die Beschwerde abzuweisen ist, dass mit dem vorliegenden Urteil das Gesuch um Verzicht auf die Erhe- bung eines Kostenvorschusses gegenstandslos geworden ist, dass das Gesuch um Gewährung der unentgeltlichen Prozessführung un- geachtet der behaupteten Mittellosigkeit des Beschwerdeführers abzuwei- sen ist, da seine Begehren – wie sich aus den vorstehenden Erwägungen ergibt – als aussichtslos zu gelten haben, womit die kumulativen Voraus- setzungen im Sinne von Art. 65 Abs. 1 VwVG nicht erfüllt sind, dass bei diesem Ausgang des Verfahrens die Kosten von Fr. 750.– (Art. 1–</w:t>
      </w:r>
    </w:p>
    <w:p>
      <w:r>
        <w:rPr>
          <w:b/>
        </w:rPr>
        <w:t>E. 3</w:t>
      </w:r>
    </w:p>
    <w:p>
      <w:r>
        <w:t>des Reglements vom 21. Februar 2008 über die Kosten und Entschädi- gungen vor dem Bundesverwaltungsgericht [VGKE, SR 173.320.2]) dem Beschwerdeführer aufzuerlegen sind (Art. 63 Abs. 1 VwVG). (Dispositiv nächste Seite)</w:t>
      </w:r>
    </w:p>
    <w:p>
      <w:r>
        <w:t>D-6248/2023 Seite 11</w:t>
      </w:r>
    </w:p>
    <w:p>
      <w:r>
        <w:rPr>
          <w:b/>
        </w:rPr>
        <w:t>E. 4</w:t>
      </w:r>
    </w:p>
    <w:p>
      <w:r>
        <w:t>Dieses Urteil geht an den Beschwerdeführer, das SEM und die kantonale Migrationsbehörde. Die Einzelrichterin: Der Gerichtsschreiber: Chiara Piras Nikola Nastovski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