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D-6248/2015 vom 25. Januar 2018</w:t>
      </w:r>
    </w:p>
    <w:p>
      <w:r>
        <w:t>Bundesverwaltungsgericht, 2018-01-25, DE</w:t>
      </w:r>
    </w:p>
    <w:p>
      <w:r>
        <w:rPr>
          <w:b/>
        </w:rPr>
        <w:t xml:space="preserve">Quelle: </w:t>
      </w:r>
      <w:r>
        <w:t>https://mcp.opencaselaw.ch/entscheid/bvger_D-6248_2015</w:t>
      </w:r>
    </w:p>
    <w:p>
      <w:r>
        <w:t>FR: TAF D-6248/2015 du 25 janvier 2018</w:t>
      </w:r>
    </w:p>
    <w:p>
      <w:r>
        <w:t>IT: TAF D-6248/2015 del 25 gennaio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Die erlittene Verfolgung oder die begründete Furcht vor zukünftiger Verfolgung muss zudem sachlich und zeitlich kausal für die Ausreise aus dem Heimat- oder Herkunftsstaat und grundsätzlich auch im Zeitpunkt des Asylentscheides noch aktuell sein. Die Furcht vor künftiger Verfolgung umfasst allgemein einerseits ein auf tatsächlichen Gegebenheiten beruhendes objektives Element sowie andererseits die persönliche Furchtempfindung der betroffenen Person als subjektives Element. Begründete Furcht vor Verfolgung im Sinne von Art. 3 AsylG hat demnach, wer gute - d.h. von Dritten nachvollziehbare - Gründe (objektives Element) für seine Furcht (subjektives Element) vorweist, mit gewisser Wahrscheinlichkeit und in absehbarer Zukunft das Opfer von Verfolgung zu werden (vgl. BVGE 2013/11 E. 5.1; BVGE 2011/50 E. 3.1.1; BVGE 2011/51 E. 6; BVGE 2008/4 E. 5.2, je m.w.H.).</w:t>
      </w:r>
    </w:p>
    <w:p>
      <w:r>
        <w:rPr>
          <w:b/>
        </w:rPr>
        <w:t>E. 4.3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führte zur Begründung seiner Verfügung aus, die Beschwerdeführenden hätten keine asylbeachtlich relevante Verfolgung geltend machen können. Die im Rahmen von Krieg erlittenen Benachteiligungen wie Strassenkontrollen und Hausdurchsuchungen seien nicht asylrelevant und die Diskriminierungen, denen sie als Palästinenser in Syrien ausgesetzt gewesen seien, seien nicht von der Art, dass sie zum Verlassen Syriens gezwungen gewesen wären und somit ebenfalls nicht asylrelevant.</w:t>
      </w:r>
    </w:p>
    <w:p>
      <w:r>
        <w:rPr>
          <w:b/>
        </w:rPr>
        <w:t>E. 5.2</w:t>
      </w:r>
    </w:p>
    <w:p>
      <w:r>
        <w:t>In der Beschwerde wurde demgegenüber ausgeführt, die Bürgerkriegslage in Syrien habe sich für die Beschwerdeführenden zugespitzt. In der Wohngegend der Beschwerdeführenden hätten sich zentrale Kriegshandlungen abgespielt. Als palästinensische Flüchtlinge seien sie wegen ihrer palästinensischen Herkunft aus ihrem Haus vertrieben worden und gezwungen gewesen, in weniger sichere Gegenden zu ziehen und schliesslich zu fliehen. Der Druck gegenüber den palästinensischen Flüchtlingen habe seit 2011 immer mehr zugenommen. Auch hätten sie unter Generalverdacht gestanden und seien diskriminiert und unterdrückt worden. So seien sie von Grenzsoldaten schikaniert und ihr Haus sei regelmässig durchsucht worden. Die Lage gegenüber den palästinensischen Flüchtlingen habe sich mit der verschärften Kriegssituation immer mehr verschlechtert bis hin zu systematischer Vertreibung und Unterdrückung. Der Einkommenserwerb und die Inanspruchnahme eines festen Wohnsitzes seien ihnen faktisch verunmöglicht worden. Da sie generell als Gefahr gesehen worden seien, sei es nur eine Frage der Zeit gewesen, bis ihnen etwas zugestossen wäre. Zudem habe sich die Situation in Syrien seit ihrer Flucht dramatisch verschlechtert. Die Erkrankung der jüngsten Tochter sei ein Beleg für die schwere Situation in Syrien.</w:t>
      </w:r>
    </w:p>
    <w:p>
      <w:r>
        <w:rPr>
          <w:b/>
        </w:rPr>
        <w:t>E. 6.1</w:t>
      </w:r>
    </w:p>
    <w:p>
      <w:r>
        <w:t>Vorab ist der Vollständigkeit halber festzuhalten, dass das Bundesverwaltungsgericht in BVGE 2008/34 in Bezug auf von der UNRWA als palästinensische Flüchtlinge registrierte Asylsuchende festhielt, die Ausschlussklausel von Art. 1 D Abs. 1 des Abkommens vom 28. Juli 1951 über die Rechtsstellung der Flüchtlinge (FK, SR 0.142.30) sei nicht so zu verstehen, dass die unter das Mandat der UNRWA fallenden palästinensischen Personen generell vom Anwendungsbereich der FK und damit von der allfälligen Anerkennung als Flüchtling auszuschliessen wären. Die UNRWA vermöge keinen Schutz vor Verfolgung zu gewähren oder zu vermitteln, der sich mit dem von UNHCR vermittelten dauerhaften Schutz vor Verfolgung vergleichen liesse. Somit sei auch bei palästinensischen Asylsuchenden, die unter das UNRWA-Mandat fallen, sich aber ausserhalb des UNRWA-Gebiets befinden würden, stets individuell zu prüfen, ob sie aufgrund ihrer Vorbringen die Voraussetzungen für die Anerkennung der Flüchtlingseigenschaft erfüllen (so auch in den Urteilen des Bundesverwaltungsgerichts D-3550/2015 vom 13. April 2017 E. 5 und D-737/2016 vom 7. Februar 2017 E. 6).</w:t>
      </w:r>
    </w:p>
    <w:p>
      <w:r>
        <w:rPr>
          <w:b/>
        </w:rPr>
        <w:t>E. 6.2</w:t>
      </w:r>
    </w:p>
    <w:p>
      <w:r>
        <w:t>Das Bundesverwaltungsgericht kommt nach Durchsicht der Akten zum Schluss, dass das SEM in der angefochtenen Verfügung zu Recht befunden hat, die den Beschwerdeführenden aus der Bürgerkriegssituation entstandenen Nachteile wie die Luftangriffe (beispielsweise im Wohnquartier), die Strassenkontrollen und Hausdurchsuchungen, seien mangels Zielgerichtetheit praxisgemäss asylrechtlich nicht relevant. Die von den Beschwerdeführenden geschilderten Handlungen zielten offensichtlich nicht auf sie persönlich ab, sondern sie waren davon wie die anderen zufällig anwesenden Personen betroffen. Die geschilderten Nachteile sind demnach als Folgen der allgemeinen Gewalt- und Bürgerkriegssituation in Syrien zu qualifizieren, die zur Feststellung der Unzumutbarkeit des Wegweisungsvollzugs und der Anordnung der vorläufigen Aufnahme geführt hat. Die geschilderten Diskriminierungen aufgrund ihres Status als palästinensische Flüchtlinge (Beschwerdeführer sowie die Kinder) vermögen sodann die Schwelle der Asylbeachtlichkeit mangels genügender Intensität nicht zu erreichen. Ebenso wenig ist aus diesem Grund sowohl für den Ausreisezeitpunkt als auch aus heutiger Sicht eine begründete Furcht vor zukünftiger, asylrelevanter Verfolgung zu bejahen. Ein ethnisch oder religiös motiviertes Verfolgungsmuster gegenüber den Palästinensern, welches die praxisgemässen Anforderungen an eine Kollektivverfolgung nach BVGE 2011/16 (gezielte und intensive gegen das Kollektiv gerichtete Verfolgungsmassnahmen, die eine genügende Dichte aufweisen und über das hinausgehen, was andere Teile der Bevölkerung hinzunehmen haben) erfüllen würde, hat das Bundesverwaltungsgericht bislang nicht festgestellt (vgl. etwa Urteil des Bundesverwaltungsgerichts E-856/2015 vom 17. Oktober 2017 E. 6.3.4). Ebenso wenig sind die von der Beschwerdeführerin am Rande angemerkten Nachteile als Kurdin in Syrien mangels entsprechender Intensität von Asylrelevanz.</w:t>
      </w:r>
    </w:p>
    <w:p>
      <w:r>
        <w:rPr>
          <w:b/>
        </w:rPr>
        <w:t>E. 6.3</w:t>
      </w:r>
    </w:p>
    <w:p>
      <w:r>
        <w:t>Zusammenfassend ist festzustellen, dass die Beschwerdeführenden keine Gründe im Sinne von Art. 3 AsylG nachweisen oder glaubhaft machen konnten. Das SEM hat das Bestehen einer Verfolgungssituation der Beschwerdeführenden, deren Flüchtlingseigenschaft und den Anspruch auf Gewährung des Asyls zu Recht verneint. Es erübrigt sich, auf die weiteren Inhalte der Beschwerde, die dort erwähnten Berichte und die vorgelegten Beweismittel weiter einzugehen, da sie am Ergebnis nichts zu ändern vermögen.</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8</w:t>
      </w:r>
    </w:p>
    <w:p>
      <w:r>
        <w:t>Im Sinne einer Klarstellung ist festzuhalten, dass sich aus den vorstehenden Erwägungen nicht der Schluss ergibt, die Beschwerdeführenden seien zum heutigen Zeitpunkt angesichts der Entwicklung in Syrien in ihrem Heimat- beziehungsweise Herkunftsstaat nicht gefährdet. Indessen ist eine solche Gefährdungslage ausschliesslich unter dem Aspekt von Art. 83 Abs. 4 AuG einzuordnen, wonach der Vollzug für Ausländerinnen und Ausländer unzumutbar sein kann, wenn sie im Heimat- oder Herkunftsstaat auf Grund von Situationen wie Krieg, Bürgerkrieg, allgemeiner Gewalt und medizinischer Notlage konkret gefährdet sind. Der generellen Gefährdung aufgrund der aktuellen Situation in Syrien im Sinne von Art. 83 Abs. 4 AuG wurde durch das SEM mit der Anordnung der vorläufigen Aufnahme der Beschwerdeführenden wegen Unzumutbarkeit des Wegweisungsvollzugs Rechnung getragen, so dass sich Ausführungen zur Frage der Zulässigkeit sowie der Möglichkeit des Wegweisungsvollzuges erübrigen (vgl. BVGE 2009/51 E. 5.4 S. 748).</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den Beschwerde-führenden aufzuerlegen (Art. 63 Abs. 1 VwVG) und auf insgesamt Fr. 600.- festzusetzen (Art. 1-3 des Reglements vom 21. Februar 2008 über die Kosten und Entschädigungen vor dem Bundesverwaltungsgericht [VGKE, SR 173.320.2]). Der am 17. Oktober 2015 in dieser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