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D-6246/2018 vom 25. Mai 2020</w:t>
      </w:r>
    </w:p>
    <w:p>
      <w:r>
        <w:t>Bundesverwaltungsgericht, 2020-05-25, FR</w:t>
      </w:r>
    </w:p>
    <w:p>
      <w:r>
        <w:rPr>
          <w:b/>
        </w:rPr>
        <w:t xml:space="preserve">Quelle: </w:t>
      </w:r>
      <w:r>
        <w:t>https://mcp.opencaselaw.ch/entscheid/bvger_D-6246_2018</w:t>
      </w:r>
    </w:p>
    <w:p>
      <w:r>
        <w:t>FR: TAF D-6246/2018 du 25 mai 2020</w:t>
      </w:r>
    </w:p>
    <w:p>
      <w:r>
        <w:t>IT: TAF D-6246/2018 del 25 maggio 2020</w:t>
      </w:r>
    </w:p>
    <w:p>
      <w:pPr>
        <w:pStyle w:val="Heading2"/>
      </w:pPr>
      <w:r>
        <w:t>Regeste</w:t>
      </w:r>
    </w:p>
    <w:p>
      <w:r>
        <w:t>Asile et renvoi</w:t>
      </w:r>
    </w:p>
    <w:p>
      <w:pPr>
        <w:pStyle w:val="Heading2"/>
      </w:pPr>
      <w:r>
        <w:t>Erwägungen</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3.1</w:t>
      </w:r>
    </w:p>
    <w:p>
      <w:r>
        <w:t>En l'occurrence, il convient d'examiner en premier lieu le grief des recourants selon lequel l'autorité intimée a violé leur droit d'être entendus (art. 29 al. 2 de la Constitution fédérale de la Confédération suisse du 18 avril 1999 [Cst., RS 101]) en ne tenant pas compte de leurs observations des 3 février, 13 février et 3 mars 2016, en lien avec les conclusions du rapport d'ambassade du 18 décembre 2015 (cf. mémoire de recours, allégué 5, p. 4).</w:t>
      </w:r>
    </w:p>
    <w:p>
      <w:r>
        <w:rPr>
          <w:b/>
        </w:rPr>
        <w:t>E. 3.1.1</w:t>
      </w:r>
    </w:p>
    <w:p>
      <w:r>
        <w:t>La jurisprudence a déduit du droit d'être entendu notamment l'obligation pour l'autorité de motiver sa décision (cf. ATF 137 II 266 consid. 3.2),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(cf. ATF 132 II 485 consid. 3, 132 V 368 consid. 3.1 et réf. cit. ; ATAF 2010/35 consid. 4.1.2).</w:t>
      </w:r>
    </w:p>
    <w:p>
      <w:r>
        <w:rPr>
          <w:b/>
        </w:rPr>
        <w:t>E. 3.1.2</w:t>
      </w:r>
    </w:p>
    <w:p>
      <w:r>
        <w:t>Elle en a également tiré le droit pour l'administré d'obtenir une décision dûment motivée. Cela suppose que ce dernier soit en mesure de comprendre la décision et de l'attaquer utilement s'il y a lieu, et que la motivation présentée permette à l'autorité de recours d'exercer son contrôle. Pour répondre à ces exigences, il suffit que l'autorité à l'origine de la décision mentionne, au moins brièvement, ses réflexions sur les éléments de fait et de droit essentiels, autrement dit les motifs qui l'ont guidée et sur lesquels elle l'a fondée (cf. ATAF 2010/3 consid. 5 et jurisprudence citée ; 2010/35 consid. 4.1.2 ; 2007/27 consid. 5.5.2 ; ATF 129 I 232 consid. 3.2 ; 126 I 97 consid. 2a et réf. cit.). Le droit d'obtenir une décision motivée est de nature formelle : sa violation entraîne en principe l'annulation de la décision attaquée, indépendamment de la question de savoir si cette violation a eu une influence sur l'issue de la cause (cf. ATAF 2010/35 consid. 4.1.1). Lorsqu'un vice est constitutif d'une grave violation de procédure, sa réparation par l'autorité de recours, motif pris du principe de l'économie de la procédure, est exclue (cf. arrêt du TAF E-5449/2013 du 1er juillet 2015 consid. 3.2 et réf. cit.). Par exception, l'autorité de recours peut renoncer au renvoi de la cause à l'autorité inférieure et considérer l'irrégularité comme guérie, lorsque l'autorité intimée a pris position sur les arguments décisifs dans le cadre d'un échange d'écritures, que l'intéressé a pu se déterminer à ce sujet en connaissance de cause, et que le Tribunal dispose concrètement, sur les questions à résoudre, de la même cognition que l'autorité inférieure (cf. ATAF 2008/47 consid. 3.3.4, 2007/30 consid. 8.2, 2007/27 consid. 10.1).</w:t>
      </w:r>
    </w:p>
    <w:p>
      <w:r>
        <w:rPr>
          <w:b/>
        </w:rPr>
        <w:t>E. 3.1.3</w:t>
      </w:r>
    </w:p>
    <w:p>
      <w:r>
        <w:t>Le cas échéant, une violation du droit d'être entendu peut simultanément emporter constatation inexacte ou incomplète de l'état de fait pertinent (cf. dans ce sens arrêt du TAF D-1357/2019 du 19 août 2019, consid. 4.2.2 et réf. cit.).</w:t>
      </w:r>
    </w:p>
    <w:p>
      <w:r>
        <w:rPr>
          <w:b/>
        </w:rPr>
        <w:t>E. 3.2</w:t>
      </w:r>
    </w:p>
    <w:p>
      <w:r>
        <w:t>In casu, dans la mesure où la décision entreprise revient expressément sur les déterminations du mandataire des recourants des 3 février, 13 février et 3 mars 2016, et ce tant dans la partie en fait (cf. décision querellée, point I.6 in fine, p. 4) que dans la partie en droit (cf. ibidem, not. point II.1, p. 7), l'assertion selon laquelle le SEM n'en aurait pas tenu compte est sans fondement. Pour le surplus, le Tribunal remarque que la question de savoir si le contenu matériel de ces écritures devait amener l'autorité intimée à une appréciation différente des allégations des intéressés ressortit au fond de la cause. Partant, il n'y a pas lieu d'y revenir plus avant au stade de l'examen des griefs formels.</w:t>
      </w:r>
    </w:p>
    <w:p>
      <w:r>
        <w:rPr>
          <w:b/>
        </w:rPr>
        <w:t>E. 3.3</w:t>
      </w:r>
    </w:p>
    <w:p>
      <w:r>
        <w:t>Il découle de ce qui précède que le SEM n'a pas violé le droit d'être entendu des intéressés (art. 29 al. 2 Cst.) et en particulier qu'il a dûment motivé sa décision, en tenant compte des éléments essentiels de l'état de fait pertinent, conformément aux règles de procédure applicables. Dans ces circonstances, leurs griefs formels s'avèrent mal fondés et doivent être rejetés.</w:t>
      </w:r>
    </w:p>
    <w:p>
      <w:r>
        <w:rPr>
          <w:b/>
        </w:rPr>
        <w:t>E. 4.1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4.4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2010/57 consid. 2.5 ; 2008/12 consid. 5.1).</w:t>
      </w:r>
    </w:p>
    <w:p>
      <w:r>
        <w:rPr>
          <w:b/>
        </w:rPr>
        <w:t>E. 4.5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5.1</w:t>
      </w:r>
    </w:p>
    <w:p>
      <w:r>
        <w:t>En l'occurrence, les demandes d'asile introduites en Suisse par les intéressés reposent sur les seuls motifs de A._______. Selon ses dires, (...) elle aurait été approchée sur son lieu de travail par trois agents de l'ANR, qui auraient cherché à obtenir des informations sur (...) membre de l'UDPS. Confrontés à son refus de les renseigner, ces individus l'auraient incitée à assassiner (...). A cette fin, avant de quitter (...), ils auraient remis à la requérante (...). Faute pour l'intéressée de s'être exécutée, elle aurait été enlevée (...) au soir par un policier et trois complices. Après (...) passées dans un lieu indéterminé, durant lesquelles elle aurait été interrogée et maltraitée, elle aurait été transférée dans une prison de l'ANR. (...) elle aurait finalement pu s'évader grâce à la complicité d'un gardien. Dans le prolongement de sa fuite, sa mère aurait organisé son départ du pays, d'abord vers (...), puis, suite à son refoulement de cet Etat vers la RDC, à destination de la Suisse (cf. procès-verbal de l'audition du 18 mars 2015, point 7.01 s., p. 9 ss ; procès-verbal de l'audition du 20 septembre 2017, Q 131 s., p. 14 ss).</w:t>
      </w:r>
    </w:p>
    <w:p>
      <w:r>
        <w:rPr>
          <w:b/>
        </w:rPr>
        <w:t>E. 5.2</w:t>
      </w:r>
    </w:p>
    <w:p>
      <w:r>
        <w:t>Il ressort toutefois du dossier que l'intéressée n'est parvenue à rendre vraisemblable (art. 7 LAsi) ni l'épisode de la venue des agents de l'ANR sur son lieu de travail (cf. infra consid. 5.3) ni a fortiori les persécutions dont elle aurait fait l'objet par la suite, en raison de son prétendu refus de se plier à leurs injonctions (cf. infra consid. 5.4). En la matière, le recours du 1er novembre 2018 ne comporte pas d'argument ou moyen de preuve nouveaux en lien avec des éléments décisifs du dossier, de nature à démontrer la vraisemblance de son récit (cf. mémoire de recours, en particulier les allégués 4 ss, p. 3 ss).</w:t>
      </w:r>
    </w:p>
    <w:p>
      <w:r>
        <w:rPr>
          <w:b/>
        </w:rPr>
        <w:t>E. 5.3</w:t>
      </w:r>
    </w:p>
    <w:p>
      <w:r>
        <w:t>S'agissant de la prétendue visite des trois hommes de l'ANR (...), le Tribunal ne saurait souscrire aux déclarations de la requérante, dont le récit, sur ce point, n'est pas plausible au sens de la jurisprudence précitée (cf. supra consid. 4.5).</w:t>
      </w:r>
    </w:p>
    <w:p>
      <w:r>
        <w:rPr>
          <w:b/>
        </w:rPr>
        <w:t>E. 5.3.1</w:t>
      </w:r>
    </w:p>
    <w:p>
      <w:r>
        <w:t>Ainsi, il s'avère illogique que des individus prétendument venus réclamer des renseignements (...) et s'étant vu opposer une fin de non-recevoir (...) aient aussitôt après cherché à obtenir d'elle qu'elle (...) (cf. procès-verbal de l'audition du 20 septembre 2017, Q. 132, p. 14 ss). En effet, une telle démarche, compte tenu d'une part du statut (...) de l'intéressée, et, d'autre part, de sa réaction à leur première sollicitation, devait, selon le cours ordinaire des choses et l'expérience générale, leur apparaître comme étant à l'évidence vaine, voire même potentiellement de nature à compromettre leur objectif (l'assassinat de [...]). Ni les déclarations de la requérante ni aucun autre élément du dossier ne permet au demeurant d'expliquer en quoi son implication eût été nécessaire ou même souhaitable pour mener à bien l'élimination de l'homme en question. Les développements que contient le mémoire de recours à ce sujet n'apportent eux non plus aucun éclaircissement convaincant (cf. mémoire de recours, allégué 14, p. 8 s.) et contribuent même à décrédibiliser le récit de la requérante, en tant qu'ils font état d'allégations complètement inédites en lien avec le fait que dans un premier temps, l'intéressée aurait douté être véritablement en présence d'agents de l'ANR, se figurant un « test interne » (...) (cf. ibidem).</w:t>
      </w:r>
    </w:p>
    <w:p>
      <w:r>
        <w:rPr>
          <w:b/>
        </w:rPr>
        <w:t>E. 5.3.2</w:t>
      </w:r>
    </w:p>
    <w:p>
      <w:r>
        <w:t>Interrogée plus spécifiquement sur le déroulement de la visite des agents de l'ANR, A._______ a livré des réponses laconiques, vagues et dépourvues d'indice de vécu. En particulier, elle n'a, contre toute attente, pas été en mesure de délivrer des informations précises et contextualisées sur la manière dont ces individus se seraient présentés à elles (cf. ibidem, Q. 141, p. 17) ou encore sur leur apparence, qu'elle n'a décrite que de manière partielle et sommaire (cf. ibidem, Q. 142, p. 17).</w:t>
      </w:r>
    </w:p>
    <w:p>
      <w:r>
        <w:rPr>
          <w:b/>
        </w:rPr>
        <w:t>E. 5.3.3</w:t>
      </w:r>
    </w:p>
    <w:p>
      <w:r>
        <w:t>Enfin, selon une source publique récente consultée par le Tribunal (...) s'est récemment exprimé sur des faits d'actualité à l'antenne d'une radio congolaise (cf. [...], consulté le 20.04.2020). L'on peut conclure de cette circonstance qu'il est peu vraisemblable que cet homme, toujours en vie, ait pu se trouver dans le collimateur de l'ANR à partir de (...). En tout état de cause, aucune source publique ni aucun élément avancé par la recourante ne permet d'étayer d'autres tentatives d'assassinat de cette personnalité depuis cette date à ce jour.</w:t>
      </w:r>
    </w:p>
    <w:p>
      <w:r>
        <w:rPr>
          <w:b/>
        </w:rPr>
        <w:t>E. 5.3.4</w:t>
      </w:r>
    </w:p>
    <w:p>
      <w:r>
        <w:t>Dès lors, à raison des seuls éléments susmentionnés considérés dans leur ensemble, et indépendamment des développements (non décisifs) du rapport d'ambassade du 18 décembre 2015 (cf. not. point II.3, p. 2), force est de constater que la requérante n'a pas rendu crédibles ses allégations se rapportant aux prétendus événements (...).</w:t>
      </w:r>
    </w:p>
    <w:p>
      <w:r>
        <w:rPr>
          <w:b/>
        </w:rPr>
        <w:t>E. 5.4</w:t>
      </w:r>
    </w:p>
    <w:p>
      <w:r>
        <w:t>Intervenant dans le prolongement des faits susmentionnés, ses déclarations ne sont pas vraisemblables non plus en tant qu'elle affirme avoir été enlevée (...) et détenue jusqu'au (...).</w:t>
      </w:r>
    </w:p>
    <w:p>
      <w:r>
        <w:rPr>
          <w:b/>
        </w:rPr>
        <w:t>E. 5.4.1</w:t>
      </w:r>
    </w:p>
    <w:p>
      <w:r>
        <w:t>Il ressort du dossier que les récits spontanés successifs de son arrestation et de sa détention sont stéréotypés et exempts d'indice de vécu personnel (cf. procès-verbal de l'audition du 18 mars 2015, point 7.01, p. 9 s., à rapprocher des déclarations à teneur du procès-verbal de l'audition du 20 septembre 2017, Q. 132, p. 14 ss). S'il est vrai que les récits lors des auditions se recoupent malgré un intervalle de deux ans entre elles, on ne peut exclure un récit appris par coeur (dans ce sens déjà l'arrêt du TAF E-5698/2010 du 1er novembre 2010 consid. 3.2). Quoi qu'il en soit au demeurant, l'on peine à saisir quel aurait été l'intérêt des autorités de RDC à faire arrêter la requérante (...), sans motif apparent d'intervenir à ce moment précis (l'intéressée n'a pas avancé d'explication convaincante en la matière [cf. à ce sujet le procès-verbal de l'audition du 20 septembre 2017, Q. 168, p. 19]), et en se privant ainsi de facto de la faculté d'atteindre leur « cible » par son intermédiaire. Contrairement à ce qu'avance la recourante (cf. mémoire de recours, allégué 15, p. 9) le SEM pouvait légitimement s'appuyer sur cet élément pour motiver sa décision, dès lors qu'il reflète une incohérence dans la logique interne du récit présenté.</w:t>
      </w:r>
    </w:p>
    <w:p>
      <w:r>
        <w:rPr>
          <w:b/>
        </w:rPr>
        <w:t>E. 5.4.2</w:t>
      </w:r>
    </w:p>
    <w:p>
      <w:r>
        <w:t>Les déclarations de A._______ en réponse aux questions de l'auditrice du SEM en rapport avec sa détention et les mauvais traitements qu'elle aurait subis durant cette période ne convainquent pas davantage. Elles sont en effet laconiques et stéréotypées, l'intéressée n'évoquant pas spontanément les détails caractéristiques d'une expérience réellement vécue (cf. ibidem, not. Q. 183 à 215, p. 21 à 23).</w:t>
      </w:r>
    </w:p>
    <w:p>
      <w:r>
        <w:rPr>
          <w:b/>
        </w:rPr>
        <w:t>E. 5.4.3</w:t>
      </w:r>
    </w:p>
    <w:p>
      <w:r>
        <w:t>A cela s'ajoute le caractère à tout le moins insolite du récit de sa libération. A teneur de celui-ci, elle aurait pu s'évader grâce à l'aide d'un geôlier de la même ethnie qu'elle, intervenu de sa propre initiative, auquel sa mère (celle de l'intéressée) aurait remis une somme d'argent non spécifiée, à une date indéterminée, afin de soudoyer les autres gardiens et de permettre ainsi son évasion (cf. procès-verbal de l'audition du 18 mars 2015, point 7.01, p. 10 ; procès-verbal de l'audition du 20 septembre 2017, Q. 132, p. 15 et Q. 216 à 225, p. 24). Or, l'enchaînement de faits heureux et inhabituels décrit par la requérante est tel que ses déclarations sont, sur ce point également, sujettes à caution.</w:t>
      </w:r>
    </w:p>
    <w:p>
      <w:r>
        <w:rPr>
          <w:b/>
        </w:rPr>
        <w:t>E. 5.5</w:t>
      </w:r>
    </w:p>
    <w:p>
      <w:r>
        <w:t>En considération des multiples éléments d'invraisemblance sus relevés, force est de constater que les requérants n'ont pas démontré à satisfaction de droit avoir quitté leur pays d'origine pour les motifs allégués en procédure. Cette appréciation est au demeurant corroborée d'une part à teneur des conclusions du rapport d'ambassade du 18 décembre 2015 (non décisives en tant que telles), et d'autre part par le fait que l'intéressée et les enfants B._______ et D._______ ont été en mesure, selon les informations ressortant du dossier, de quitter à deux reprises la RDC par la voie aérienne (certes avec de prétendus passeports d'emprunt), sans rencontrer de difficultés particulières - y compris après un refoulement (...) et (...) - (cf. procès-verbal de l'audition du 18 mars 2015, point 7.01 in fine, p. 10 ; procès-verbal de l'audition du 20 septembre 2017, Q. 119 à 125, p. 13, Q. 132 in fine, p. 16 et Q. 241 à 246, p. 26).</w:t>
      </w:r>
    </w:p>
    <w:p>
      <w:r>
        <w:rPr>
          <w:b/>
        </w:rPr>
        <w:t>E. 5.6</w:t>
      </w:r>
    </w:p>
    <w:p>
      <w:r>
        <w:t>Les nombreux moyens de preuve versés en cause (cf. supra, lettre E. de l'exposé des faits) ne sauraient infléchir cette appréciation.</w:t>
      </w:r>
    </w:p>
    <w:p>
      <w:r>
        <w:rPr>
          <w:b/>
        </w:rPr>
        <w:t>E. 5.6.1</w:t>
      </w:r>
    </w:p>
    <w:p>
      <w:r>
        <w:t>A titre liminaire, il sied de relever que l'essentiel de ces pièces ne concerne pas directement les motifs d'asile de l'intéressée, mais porte plutôt sur sa situation professionnelle, sociale et familiale, soit des éléments non déterminants au regard de l'art. 3 LAsi.</w:t>
      </w:r>
    </w:p>
    <w:p>
      <w:r>
        <w:rPr>
          <w:b/>
        </w:rPr>
        <w:t>E. 5.6.2</w:t>
      </w:r>
    </w:p>
    <w:p>
      <w:r>
        <w:t>Eu égard aux quelques documents susceptibles d'étayer indirectement les propos de A._______ potentiellement pertinents en matière d'asile (cf. écrits en lien avec une plainte qu'aurait déposée sa mère en raison de son enlèvement, pièces nos 3, 3a, 3b, 4 [sic] de l'enveloppe des moyens de preuve du SEM ; pli de son époux daté du 8 février 2016, pièce no 5 de l'enveloppe des moyens de preuve du SEM), il s'agit tantôt d'actes rédigés par des proches de la requérante (cf. pièces nos 3, 3a et 5 de l'enveloppe des moyens de preuve du SEM), dont on ne saurait donc exclure qu'ils sont des écrits de complaisance, confectionnés pour les seuls besoins de la procédure d'asile en Suisse, tantôt de copies, dont l'authenticité ne peut être vérifiée (cf. pièces nos 3b et 4 [sic] de l'enveloppe des moyens de preuve du SEM) et dont la force probante s'avère ainsi limitée. S'agissant de ces deux dernières pièces, il peut être remarqué, par surabondance de motifs, qu'il est douteux que le procès-verbal d'une plainte qui aurait été déposée (...) dispose du numéro de référence (...) (cf. désignation de cet acte à teneur de la pièce no 4 de l'enveloppe des moyens de preuve du SEM ; voir également pièce no 3b de cette enveloppe). En outre, le fait que la copie certifiée authentique aurait été délivrée par (...), de surcroît sous réserve de la réalisation d'une condition (« [...] si l'enquête préliminaire est terminée [...] » [cf. pièce no 4 {sic} de l'enveloppe des moyens de preuve du SEM]) dont le magistrat ne détermine pas lui-même si elle est satisfaite, échappe à toute logique. Quoi qu'il en soit, ces documents ne permettent pas d'établir la réalité des faits allégués, mais uniquement, dans le meilleur des cas, qu'une plainte aurait été déposée suite à la disparition de la recourante.</w:t>
      </w:r>
    </w:p>
    <w:p>
      <w:r>
        <w:rPr>
          <w:b/>
        </w:rPr>
        <w:t>E. 5.6.3</w:t>
      </w:r>
    </w:p>
    <w:p>
      <w:r>
        <w:t>En conclusion, ces moyens de preuve ne corroborent pas de manière fiable les assertions de la requérante relatives à ses motifs d'asile et ne sont donc pas décisifs.</w:t>
      </w:r>
    </w:p>
    <w:p>
      <w:r>
        <w:rPr>
          <w:b/>
        </w:rPr>
        <w:t>E. 5.7</w:t>
      </w:r>
    </w:p>
    <w:p>
      <w:r>
        <w:t>Au vu de ce qui précède et nonobstant une argumentation en partie différente du Tribunal, c'est à juste titre et sans arbitraire (art. 9 Cst.) que le SEM a considéré que les motifs d'asile invoqués au cours de la procédure ne satisfont pas, in globo, aux exigences de vraisemblance de l'art. 7 LAsi. Dans la mesure où la question de l'adresse exacte du dernier domicile des requérants en RDC n'est pas pertinente pour juger du bien-fondé de leurs demandes de protection, il n'y a en outre pas lieu de faire droit à leurs requêtes formelles (cf. mémoire de recours, allégué 8 in fine, p. 5) tendant à un complément d'instruction sur ce point (cf. à ce sujet arrêt du TF 2C_932/2010 consid. 2.2. et réf. cit.) ou encore à la consultation des moyens de preuve y relatifs auxquels s'est référé le SEM (cf. décision querellée, point II.1, p. 5) - moyens dont ils connaissent en tout état de cause déjà la teneur pour les avoir eux-mêmes produits.</w:t>
      </w:r>
    </w:p>
    <w:p>
      <w:r>
        <w:rPr>
          <w:b/>
        </w:rPr>
        <w:t>E. 6</w:t>
      </w:r>
    </w:p>
    <w:p>
      <w:r>
        <w:t>Enfin, il n'existe pas en l'occurrence de raisons objectivement reconnaissables permettant de retenir que les intéressés, en cas de retour en RDC, pourraient être exposés selon toute vraisemblance et dans un avenir proche à des persécutions déterminantes en matière d'asile (art. 3 LAsi). Outre le fait que les motifs allégués en procédure ne sont pas vraisemblables (cf. supra consid. 5.7) et partant qu'ils ne sont pas aptes à fonder l'existence d'une crainte de persécution future, le profil de la requérante ne rend pas compte d'élément de nature à la faire figurer aujourd'hui dans le collimateur des autorités congolaises. En effet, l'intéressée n'a pas exercé d'activités politiques en RDC (cf. procès-verbal de l'audition du 18 mars 2015, point 7.02, p. 11 ; procès-verbal de l'audition du 20 septembre 2017, Q. 254 s., p. 27) et n'a pas non plus rencontré de problèmes avec les autorités de son pays d'origine ou des tiers (cf. procès-verbal de l'audition du 18 mars 2015, point 7.02 s., p. 10 s.). La seule crainte de ne pas pouvoir travailler à son retour (cf. procès-verbal de l'audition du 18 mars 2015, point 7.03, p. 11 ; procès-verbal de l'audition du 20 septembre 2017, Q. 265, p. 28) n'est, quant à elle, pas déterminante à l'aune des motifs d'asile prévus exhaustivement à l'art. 3 LAsi (cf. arrêt du TAF E-4089/2017 du 13 septembre 2017 p. 6 et jurisp. cit.). En tout état de cause, un risque de persécution apparaît d'autant moins vraisemblable en l'espèce que l'époux de la requérante semble bénéficier d'une position privilégiée dans son pays d'origine, en tant qu'il (...) (cf. pièce no 5 de l'enveloppe des moyens de preuve du SEM), qu'il est membre de (...) et qu'il occupe en outre la fonction de (...) (cf. [...], consulté le 20.04.2020 ; [...] consulté le 20.04.2020), soit autant d'éléments mettant en évidence de bons rapports avec les autorités.</w:t>
      </w:r>
    </w:p>
    <w:p>
      <w:r>
        <w:rPr>
          <w:b/>
        </w:rPr>
        <w:t>E. 7</w:t>
      </w:r>
    </w:p>
    <w:p>
      <w:r>
        <w:t>Considérant ce qui précède, le recours doit être rejeté en tant qu'il conclut à la reconnaissance de la qualité de réfugié et à l'octroi de l'asile, et le dispositif de la décision du 28 septembre 2018 confirmé sur ces points.</w:t>
      </w:r>
    </w:p>
    <w:p>
      <w:r>
        <w:rPr>
          <w:b/>
        </w:rPr>
        <w:t>E. 8.1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 (cf. ATAF 2012/31 consid. 6.2 ; 2009/50 consid. 9).</w:t>
      </w:r>
    </w:p>
    <w:p>
      <w:r>
        <w:rPr>
          <w:b/>
        </w:rPr>
        <w:t>E. 9</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concernant l'admission provisoire (art. 83 ss LEI, applicables par renvoi de l'art. 44 LAsi).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10.2</w:t>
      </w:r>
    </w:p>
    <w:p>
      <w:r>
        <w:t>In casu, l'exécution du renvoi ne contrevient pas au principe de non-refoulement de l'art. 5 LAsi, la qualité de réfugié n'ayant pas été reconnue aux intéressés (cf. supra, consid. 7).</w:t>
      </w:r>
    </w:p>
    <w:p>
      <w:r>
        <w:rPr>
          <w:b/>
        </w:rPr>
        <w:t>E. 10.3</w:t>
      </w:r>
    </w:p>
    <w:p>
      <w:r>
        <w:t>En ce qui concerne les autres engagements de la Suisse relevant du droit international, il sied d'examiner particulièrement si l'art. 3 de la Convention du 4 novembre 1950 de sauvegarde des droits de l'homme et des libertés fondamentales (CEDH, RS 0.101),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TAF D-4984/2015 du 13 juillet 2017 consid. 10.3 ; D-6981/2013 du 4 février 2016 consid. 7.3 ; D-5124/2010 du 14 juin 2013 consid. 7.1 ; D-987/2011 du 25 mars 2013 consid. 8.2.2 et jurisp. cit.).</w:t>
      </w:r>
    </w:p>
    <w:p>
      <w:r>
        <w:rPr>
          <w:b/>
        </w:rPr>
        <w:t>E. 10.4</w:t>
      </w:r>
    </w:p>
    <w:p>
      <w:r>
        <w:t>En l'occurrence, pour les motifs déjà exposés (cf. supra consid. 5 et 6), les recourants n'ont pas rendu hautement probable qu'ils seraient personnellement visés, en cas de retour en RDC, par des mesures incompatibles avec l'art. 3 CEDH ou d'autres dispositions contraignantes de droit international.</w:t>
      </w:r>
    </w:p>
    <w:p>
      <w:r>
        <w:rPr>
          <w:b/>
        </w:rPr>
        <w:t>E. 10.5</w:t>
      </w:r>
    </w:p>
    <w:p>
      <w:r>
        <w:t>Dès lors, l'exécution de leur renvoi sous forme de refoulement ne transgresse aucun engagement de la Suisse relevant du droit international, de sorte qu'elle s'avère licite (art. 83 al. 3 LEI).</w:t>
      </w:r>
    </w:p>
    <w:p>
      <w:r>
        <w:rPr>
          <w:b/>
        </w:rPr>
        <w:t>E. 11.1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11.2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11.3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précité consid. 7.6).</w:t>
      </w:r>
    </w:p>
    <w:p>
      <w:r>
        <w:rPr>
          <w:b/>
        </w:rPr>
        <w:t>E. 11.4</w:t>
      </w:r>
    </w:p>
    <w:p>
      <w:r>
        <w:t>Il est notoire que la région (...), dont proviennent les recourants, ne connaît pas une situation de guerre, de guerre civile ou de violence généralisée qui permettrait d'emblée - et indépendamment des circonstances du cas d'espèce - de présumer, à propos de tous les habitants, l'existence d'une mise en danger concrète au sens de l'art. 83 al. 4 LEI (cf. dans le même sens, arrêt du TAF E-2749/2018 du 20 juin 2019 consid. 7.2).</w:t>
      </w:r>
    </w:p>
    <w:p>
      <w:r>
        <w:rPr>
          <w:b/>
        </w:rPr>
        <w:t>E. 11.5</w:t>
      </w:r>
    </w:p>
    <w:p>
      <w:r>
        <w:t>Par ailleurs, il ne ressort pas du dossier que les recourants pourraient être mis concrètement en danger pour des motifs qui leur seraient propres.</w:t>
      </w:r>
    </w:p>
    <w:p>
      <w:r>
        <w:rPr>
          <w:b/>
        </w:rPr>
        <w:t>E. 11.5.1</w:t>
      </w:r>
    </w:p>
    <w:p>
      <w:r>
        <w:t>Selon l'arrêt de référence du TAF E-731/2016 du 20 février 2017 (cf. consid. 7.3.2 à 7.3.4), la pratique publiée sous Jurisprudence et informations de la Commission suisse de recours en matière d'asile (ci-après : JICRA) 2004 no 33 (cf. consid. 8.3), à savoir que l'exécution du renvoi des ressortissants congolais ayant eu leur dernier domicile à Kinshasa ou dans l'une des villes de l'ouest du pays disposant d'un aéroport est en principe raisonnablement exigible, demeure d'actualité. Elle doit toutefois être nuancée en présence de facteurs défavorables, notamment dans l'hypothèse de femmes seules, en présence de jeunes enfants à charge, en cas d'absence d'un réseau social et familial suffisant, ou encore si l'âge avancé ou l'état de santé altéré des requérants s'oppose au renvoi.</w:t>
      </w:r>
    </w:p>
    <w:p>
      <w:r>
        <w:rPr>
          <w:b/>
        </w:rPr>
        <w:t>E. 11.5.2</w:t>
      </w:r>
    </w:p>
    <w:p>
      <w:r>
        <w:t>En l'occurrence, âgée de (...), A._______ est dans la force de l'âge et n'a pas invoqué, ni devant le SEM ni au stade du recours, souffrir de problèmes de santé. Elle dispose en outre d'une formation universitaire, peut se prévaloir de plusieurs expériences professionnelles en RDC et a précisé qu'avant son départ, elle bénéficiait dans ce pays d'un niveau de vie confortable (cf. procès-verbal de l'audition du 20 septembre 2017, Q. 79 à 85, p. 9 s.). De plus, elle pourra compter, le cas échéant, sur un important réseau familial, constitué notamment de (...) (cf. ibidem, Q. 87 s., p. 10).</w:t>
      </w:r>
    </w:p>
    <w:p>
      <w:r>
        <w:rPr>
          <w:b/>
        </w:rPr>
        <w:t>E. 11.5.3</w:t>
      </w:r>
    </w:p>
    <w:p>
      <w:r>
        <w:t>S'agissant des enfants B._______ (...), C._______ (...) et D._______ (...), il ne ressort pas du dossier qu'ils souffriraient d'une quelconque atteinte à la santé. Rien n'indique non plus que l'exécution de leur renvoi s'avérerait contraire à l'intérêt supérieur de l'enfant, tel que protégé par l'art. 3 de la Convention relative aux droits de l'enfant (CDE, RS 0.107). A ce sujet, il sied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(cf. ATAF 2009/51 précité consid. 5.6 et 2009/28 consid. 9.3.2 ainsi que les réf. cit.). En l'espèce, les intéressés se trouvent en Suisse depuis mars 2015 (B._______ et D._______), respectivement août 2016 (C._______). Vu leurs âges respectifs, il s'avère toutefois qu'ils y ont vécu leurs relations essentielles avant tout dans le cadre familial. Leur mère n'a en outre pas fait valoir de motifs spécifiques tirés d'une intégration particulière, et ce tant devant le SEM qu'au stade du recours. Dans ces circonstances, il n'y a pas lieu de retenir que leur séjour les a à ce point imprégnés du mode de vie et du contexte culturel helvétique que l'exécution de leur renvoi constituerait pour eux un déracinement déraisonnable. Aussi, l'intérêt supérieur de l'enfant au sens de l'art. 3 CDE, au terme d'une pesée globale des intérêts en présence, ne constitue pas un motif propre à faire obstacle à l'exigibilité du renvoi, au regard notamment des conditions particulièrement favorables prévalant in casu.</w:t>
      </w:r>
    </w:p>
    <w:p>
      <w:r>
        <w:rPr>
          <w:b/>
        </w:rPr>
        <w:t>E. 11.6</w:t>
      </w:r>
    </w:p>
    <w:p>
      <w:r>
        <w:t>Il résulte de ce qui précède que l'exécution de cette mesure est raisonnablement exigible (art. 83 al. 4 LEI).</w:t>
      </w:r>
    </w:p>
    <w:p>
      <w:r>
        <w:rPr>
          <w:b/>
        </w:rPr>
        <w:t>E. 12.1</w:t>
      </w:r>
    </w:p>
    <w:p>
      <w:r>
        <w:t>L'exécution du renvoi n'est pas possible lorsque l'étranger ne peut pas quitter la Suisse pour son Etat d'origine, son Etat de provenance ou un Etat tiers, ni être renvoyé dans l'un de ces Etats (art. 83 al. 2 LEI).</w:t>
      </w:r>
    </w:p>
    <w:p>
      <w:r>
        <w:rPr>
          <w:b/>
        </w:rPr>
        <w:t>E. 12.2</w:t>
      </w:r>
    </w:p>
    <w:p>
      <w:r>
        <w:t>En l'espèce, la recourante a versé au dossier de l'autorité intimée son passeport sous forme originale. Si nécessaire, elle et les enfants B._______, C._______ et D._______ sont tenus d'entreprendre, en collaboration avec les autorités d'exécution du renvoi, toute démarche en vue de son renouvellement ou de l'obtention de documents de voyage complémentaires leur permettant de quitter la Suisse (art. 8 al. 4 LAsi). Ainsi, l'exécution du renvoi ne se heurte pas en l'espèce à des obstacles insurmontables d'ordre technique et s'avère par conséquent également possible au sens de l'art. 83 al. 2 LEI (cf. ATAF 2008/34 consid. 12 et jurisp. cit.). Finalement, le contexte actuel lié à la propagation en Suisse, en RDC, voire dans le monde, du Covid-19 et en particulier sa conséquence relative à l'impossibilité d'entreprendre des voyages intercontinentaux ne justifie pas de surseoir au présent prononcé, dans la mesure où cette situation n'est pas, en l'état des connaissances, amenée à se prolonger dans son intensité et la conséquence précitée sur une durée telle qu'elle permettrait d'admettre une impossibilité technique de retour de nature à justifier l'octroi de l'admission provisoire.</w:t>
      </w:r>
    </w:p>
    <w:p>
      <w:r>
        <w:rPr>
          <w:b/>
        </w:rPr>
        <w:t>E. 13</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s'avère mal fondé sur tous les points et doit être rejeté.</w:t>
      </w:r>
    </w:p>
    <w:p>
      <w:r>
        <w:rPr>
          <w:b/>
        </w:rPr>
        <w:t>E. 14</w:t>
      </w:r>
    </w:p>
    <w:p>
      <w:r>
        <w:t>Il peut en l'espèce être renoncé à un échange d'écritures (art. 111a al. 1 LAsi).</w:t>
      </w:r>
    </w:p>
    <w:p>
      <w:r>
        <w:rPr>
          <w:b/>
        </w:rPr>
        <w:t>E. 15</w:t>
      </w:r>
    </w:p>
    <w:p>
      <w:r>
        <w:t>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