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D-6242/2025 vom 16. Juli 2025</w:t>
      </w:r>
    </w:p>
    <w:p>
      <w:r>
        <w:t>Bundesverwaltungsgericht, 2025-07-16, DE</w:t>
      </w:r>
    </w:p>
    <w:p>
      <w:r>
        <w:rPr>
          <w:b/>
        </w:rPr>
        <w:t xml:space="preserve">Quelle: </w:t>
      </w:r>
      <w:r>
        <w:t>https://mcp.opencaselaw.ch/entscheid/bvger_D-6242_2025_d20250716</w:t>
      </w:r>
    </w:p>
    <w:p>
      <w:r>
        <w:t>FR: TAF D-6242/2025 du 16 juillet 2025</w:t>
      </w:r>
    </w:p>
    <w:p>
      <w:r>
        <w:t>IT: TAF D-6242/2025 del 16 luglio 2025</w:t>
      </w:r>
    </w:p>
    <w:p>
      <w:pPr>
        <w:pStyle w:val="Heading2"/>
      </w:pPr>
      <w:r>
        <w:t>Regeste</w:t>
      </w:r>
    </w:p>
    <w:p>
      <w:r>
        <w:t>Vollzug der Wegweisung | Vollzug der Wegweisung; Verfügung des SEM vom 16. Juli 2025 (Verweigerung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D-6242/2025 Seite 6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[vgl. BVGE 2023 VI/1 E. 3.8 f.], Art. 48 Abs. 1 und Art. 52 Abs. 1 VwVG). Auf die frist- und formgerecht eingereichte Be- schwerde ist einzutreten (Art. 72 i.V.m. Art. 108 Abs. 6 AsylG; Art. 105 AsylG i.V.m. Art. 37 VGG und Art. 52 Abs. 1 VwVG).</w:t>
      </w:r>
    </w:p>
    <w:p>
      <w:r>
        <w:rPr>
          <w:b/>
        </w:rPr>
        <w:t>E. 1.4</w:t>
      </w:r>
    </w:p>
    <w:p>
      <w:r>
        <w:t>Die Beschwerde richtet sich lediglich gegen den angeordneten Weg- weisungsvollzug (Dispositivziffern 2, 3 und 5 der angefochtenen Verfü- gung). Demnach ist die vorinstanzliche Verfügung in Rechtskraft erwach- sen, soweit sie die Frage des vorübergehenden Schutzes betrifft. Gegen- stand des vorliegenden Beschwerdeverfahrens bildet demnach nur noch die Frage, ob das SEM den Wegweisungsvollzug zu Recht angeordnet hat oder ob allenfalls anstelle des Vollzugs eine vorläufige Aufnahme anzuord- nen ist.</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und es handelt sich, wie nachfolgend aufgezeigt wird, um ein solches Rechtsmit- tel, weshalb das Urteil nur summarisch zu begründen ist (Art. 111a Abs. 2 AsylG).</w:t>
      </w:r>
    </w:p>
    <w:p>
      <w:r>
        <w:rPr>
          <w:b/>
        </w:rPr>
        <w:t>E. 3.2</w:t>
      </w:r>
    </w:p>
    <w:p>
      <w:r>
        <w:t>Es wurde gestützt auf Art. 111a Abs. 1 AsylG auf einen Schriftenwech- sel verzichtet.</w:t>
      </w:r>
    </w:p>
    <w:p>
      <w:r>
        <w:t>D-6242/2025 Seite 7</w:t>
      </w:r>
    </w:p>
    <w:p>
      <w:r>
        <w:rPr>
          <w:b/>
        </w:rPr>
        <w:t>E. 4.1</w:t>
      </w:r>
    </w:p>
    <w:p>
      <w:r>
        <w:t>Die Beschwerdeführerin rügt in formeller Hinsicht sinngemäss eine Verletzung der Untersuchungspflicht und des rechtlichen Gehörs bezie- hungsweise eine unvollständige Sachverhaltsfeststellung. Sie macht gel- tend, das SEM habe trotz vorgebrachter Hinweise auf ein bestehendes Ab- hängigkeitsverhältnis der Beschwerdeführerin zu ihrer Tochter und beige- fügten ärztlichen Berichten die gesundheitliche Situation und das angebli- che Abhängigkeitsverhältnis pauschal und unbegründet als «unklar» und «nicht gegeben» bezeichnet.</w:t>
      </w:r>
    </w:p>
    <w:p>
      <w:r>
        <w:rPr>
          <w:b/>
        </w:rPr>
        <w:t>E. 4.2</w:t>
      </w:r>
    </w:p>
    <w:p>
      <w:r>
        <w:t>Das Gericht kann dieser Argumentation nicht folgen. Die Vorinstanz hat sich in der angefochtenen Verfügung rechtsgenüglich mit der in Ungarn möglichen medizinischen Behandlung auseinandergesetzt und auch be- gründet, weshalb sie davon ausgeht, dass kein sich aus der medizinischen Situation der Beschwerdeführerin ergebendes Abhängigkeitsverhältnis be- steht, welches einem Wegweisungsvollzug entgegenstehen würde. Die ge- genteilige Auffassung der Beschwerdeführerin betrifft keine Verfahrens- pflichtverletzung, sondern viel mehr die Frage, ob der materiellen Einschät- zung der Vorinstanz zu folgen ist.</w:t>
      </w:r>
    </w:p>
    <w:p>
      <w:r>
        <w:rPr>
          <w:b/>
        </w:rPr>
        <w:t>E. 4.3</w:t>
      </w:r>
    </w:p>
    <w:p>
      <w:r>
        <w:t>Nach dem Gesagten besteht keine Veranlassung, die Sache aus for- mellen Gründen aufzuheben und an die Vorinstanz zurückzuweisen.</w:t>
      </w:r>
    </w:p>
    <w:p>
      <w:r>
        <w:rPr>
          <w:b/>
        </w:rPr>
        <w:t>E. 5</w:t>
      </w:r>
    </w:p>
    <w:p>
      <w:r>
        <w:t>Das SEM regelt das Anwesenheitsverhältnis nach den gesetzlichen Best- immungen über die vorläufige Aufnahme, wenn der Vollzug der Wegwei- sung nicht zulässig, nicht zumutbar oder nicht möglich ist (Art. 69 Abs. 4 AsylG; Art. 83 Abs. 1 AIG). Die Wegweisungsvollzugshindernisse sind al- ternativer Natur: Sobald eines von ihnen erfüllt ist, ist der Wegweisungs- vollzug als undurchführbar zu betrachten. Beim Geltendmachen von Weg- weisungsvollzugshindernissen gilt gemäss Praxis des Bundesverwaltungs- gerichts der gleiche Beweisstandard wie bei der Prüfung der Flüchtlingsei- genschaft, das heisst, sie sind zu beweisen, wenn der strikte Beweis mög- lich ist, und andernfalls wenigstens glaubhaft zu machen (vgl. BVGE 2011/24 E. 10.2 m.w.H.).</w:t>
      </w:r>
    </w:p>
    <w:p>
      <w:r>
        <w:rPr>
          <w:b/>
        </w:rPr>
        <w:t>E. 6.1</w:t>
      </w:r>
    </w:p>
    <w:p>
      <w:r>
        <w:t>Der Vollzug ist nicht zulässig, wenn völkerrechtliche Verpflichtungen der Schweiz (insbesondere Art. 5 Abs. 1 AsylG, Art. 33 Abs. 1 des Abkom- mens über die Rechtsstellung der Flüchtlinge [FK, SR 0.142.30], Art. 25</w:t>
      </w:r>
    </w:p>
    <w:p>
      <w:r>
        <w:t>D-6242/2025 Seite 8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6.2</w:t>
      </w:r>
    </w:p>
    <w:p>
      <w:r>
        <w:t>Die Beschwerdeführerin hat in der Schweiz kein Asylgesuch gestellt, und den Akten sind keine Hinweise auf eine Verletzung des flüchtlings- rechtlichen Refoulement-Verbots (vgl. Art. 5 AsylG) zu entnehmen.</w:t>
      </w:r>
    </w:p>
    <w:p>
      <w:r>
        <w:rPr>
          <w:b/>
        </w:rPr>
        <w:t>E. 6.3</w:t>
      </w:r>
    </w:p>
    <w:p>
      <w:r>
        <w:t>Sodann ergeben sich weder aus den Aussagen der Beschwerdeführe- rin noch aus den Akten Hinweise dafür, dass sie für den Fall einer Aus- schaffung nach Ungarn dort mit beachtlicher Wahrscheinlichkeit (d.h. im Sinne eines «real risk»; vgl. dazu EGMR [Grosse Kammer], Saadi gegen Italien, Urteil vom 28. Februar 2008, Beschwerde Nr. 37201/06, §§ 124 – 127, m.w.H.) einer nach Art. 3 EMRK oder Art. 1 FoK verbotenen Strafe oder Behandlung ausgesetzt wäre. Ungarn ist Signatarstaat der EMRK, der FoK und der FK sowie des Zusatzprotokolls der FK vom 31. Ja- nuar 1967 (SR 0.142.301) und kommt seinen diesbezüglichen völkerrecht- lichen Verpflichtungen grundsätzlich nach.</w:t>
      </w:r>
    </w:p>
    <w:p>
      <w:r>
        <w:rPr>
          <w:b/>
        </w:rPr>
        <w:t>E. 6.4</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BVGer E-4619/2022 vom 3. November 2022 E. 5.4 m. H. auf das Urteil des EGMR Paposhvili gegen Belgien 13. Dezember 2016, Grosse Kammer 41738/10, §§ 180-193 m.w.H.). Eine solche Situation liegt hier nicht vor. Die Ausführungen der Vorinstanz in der angefochtenen Verfügung im Hin- blick auf die Gesundheitsversorgung in Ungarn sind zutreffend. Bezüglich</w:t>
      </w:r>
    </w:p>
    <w:p>
      <w:r>
        <w:t>D-6242/2025 Seite 9 der von der Beschwerdeführerin erwähnten Kosten der medizinischen Be- handlung gilt zu beachten, dass die Beschwerdeführerin in Ungarn als un- garische Staatsangehörige auch als Rentnerin grundsätzlich Anspruch auf eine Krankenversicherung hat. Schliesslich ist aufgrund der mehrfachen Aufenthalte der Beschwerdeführerin in Ungarn auch davon auszugehen, dass sie dort über ein soziales Netz verfügt, das sie unterstützen könnte.</w:t>
      </w:r>
    </w:p>
    <w:p>
      <w:r>
        <w:rPr>
          <w:b/>
        </w:rPr>
        <w:t>E. 6.5</w:t>
      </w:r>
    </w:p>
    <w:p>
      <w:r>
        <w:t>Vorliegend besteht entgegen der in der Beschwerde vertretenen An- sicht kein besonderes Abhängigkeitsverhältnis der Beschwerdeführerin zu ihrer in der Schweiz wohnhaften volljährigen Tochter, um sich auf Art. 8 EMRK berufen zu können (vgl. dazu statt vieler Urteil des BVGer D- 6237/2024 vom 11. Dezember 2024 E. 6.2.4 m.w.H.). Nach der bundesge- richtlichen Praxis darf ein Abhängigkeitsverhältnis zwischen Eltern und ih- ren erwachsenen Kindern nicht leichthin angenommen werden und insbe- sondere allein das Vorliegen eines Pflege- und Betreuungsbedürfnisses genügt nicht. Vielmehr wäre zusätzlich erforderlich, dass die betreffende Pflege- und Betreuungsleistung unabdingbar von (anwesenheitsberechtig- ten) Angehörigen erbracht werden muss. Eine solche Situation ist vorlie- gend objektiv nicht gegeben. Daran vermag auch der nachgereichte ärztli- che Bericht nichts zu ändern, der auf die subjektiv empfundene Abhängig- keit von der Tochter hinweist.</w:t>
      </w:r>
    </w:p>
    <w:p>
      <w:r>
        <w:rPr>
          <w:b/>
        </w:rPr>
        <w:t>E. 6.6</w:t>
      </w:r>
    </w:p>
    <w:p>
      <w:r>
        <w:t>Nach dem Gesagten ist der Vollzug der Wegweisung zulässig.</w:t>
      </w:r>
    </w:p>
    <w:p>
      <w:r>
        <w:rPr>
          <w:b/>
        </w:rPr>
        <w:t>E. 7.1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w:t>
      </w:r>
    </w:p>
    <w:p>
      <w:r>
        <w:t>Hinsichtlich der Frage der Zumutbarkeit des Wegweisungsvollzugs ist vorab auf Art. 83 Abs. 5 AIG zu verweisen, wonach eine Wegweisung in einen EU- oder EFTA-Staat vermutungsweise zumutbar ist. Die Beschwer- deführerin bringt nichts vor, was diese Vermutung widerlegen könnte.</w:t>
      </w:r>
    </w:p>
    <w:p>
      <w:r>
        <w:rPr>
          <w:b/>
        </w:rPr>
        <w:t>E. 7.3</w:t>
      </w:r>
    </w:p>
    <w:p>
      <w:r>
        <w:t>Aus gesundheitlichen Gründen kann nur dann auf Unzumutbarkeit des Wegweisungsvollzugs im Sinne von Art. 83 Abs. 4 AIG geschlossen wer- den, wenn eine notwendige Behandlung im Heimatland schlicht nicht zur</w:t>
      </w:r>
    </w:p>
    <w:p>
      <w:r>
        <w:t>D-6242/2025 Seite 10 Verfügung steht und die fehlende Möglichkeit der (Weiter-)Behandlung bei einer Rückkehr zu einer raschen und lebensgefährdenden Beeinträchti- 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7.4</w:t>
      </w:r>
    </w:p>
    <w:p>
      <w:r>
        <w:t>Das Bundesverwaltungsgericht geht grundsätzlich davon aus, dass Ungarn über eine ausreichende medizinische Infrastruktur verfügt, wes- halb kein Anlass zur Annahme besteht, die Beschwerdeführerin würde die benötigte Behandlung in Ungarn nicht erhalten. Hinsichtlich des Wunsches der Beschwerdeführerin nach einer Weiterbehandlung in der Schweiz ist darauf hinzuweisen, dass der EGMR grundsätzlich keinen Anspruch auf Verbleib in einem Konventionsstaat anerkennt, um weiterhin in den Genuss medizinischer Unterstützung zu kommen (vgl. Urteil vom 2. Mai 1997 i.S. D. gegen Vereinigtes Königreich). Die Hoffnung der Beschwerdeführerin auf eine (noch bessere) medizinische Behandlung in der Schweiz bezie- hungsweise auf eine Betreuung durch ihre Tochter ist nachvollziehbar, aber nicht entscheidend. Zudem steht es ihr, wie von der Vorinstanz zu Recht erwähnt, frei, sich wegen der geltend gemachten sozialen und wirtschaftli- chen Schwierigkeiten an die ungarischen Behörden zu wenden und diese um Unterstützung zu ersuchen. Schliesslich darf auch damit gerechnet werden, dass sie durch Freunde vor Ort und durch die Tochter aus der Schweiz Unterstützung erhalten kann.</w:t>
      </w:r>
    </w:p>
    <w:p>
      <w:r>
        <w:rPr>
          <w:b/>
        </w:rPr>
        <w:t>E. 7.5</w:t>
      </w:r>
    </w:p>
    <w:p>
      <w:r>
        <w:t>Nach dem Gesagten erweist sich der Vollzug der Wegweisung auch als zumutbar.</w:t>
      </w:r>
    </w:p>
    <w:p>
      <w:r>
        <w:rPr>
          <w:b/>
        </w:rPr>
        <w:t>E. 8</w:t>
      </w:r>
    </w:p>
    <w:p>
      <w:r>
        <w:t>Es obliegt der Beschwerdeführerin, sich – falls nötig – bei der zuständigen Vertretung des Heimatstaates die für eine Rückkehr im Bedarfsfall zusätz- lich notwendigen Reisedokumente zu beschaffen (Art. 47 Abs. 1 AsylG; vgl. dazu BVGE 2008/34 E. 12), weshalb der Vollzug der Wegweisung auch möglich ist (Art. 83 Abs. 2 AIG).</w:t>
      </w:r>
    </w:p>
    <w:p>
      <w:r>
        <w:rPr>
          <w:b/>
        </w:rPr>
        <w:t>E. 9</w:t>
      </w:r>
    </w:p>
    <w:p>
      <w:r>
        <w:t>Zusammenfassend hat die Vorinstanz den Wegweisungsvollzug zu Recht</w:t>
      </w:r>
    </w:p>
    <w:p>
      <w:r>
        <w:t>D-6242/2025 Seite 11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angemessen ist. Die Beschwerde ist abzuwei- sen.</w:t>
      </w:r>
    </w:p>
    <w:p>
      <w:r>
        <w:rPr>
          <w:b/>
        </w:rPr>
        <w:t>E. 11</w:t>
      </w:r>
    </w:p>
    <w:p>
      <w:r>
        <w:t>Bei diesem Ausgang des Verfahrens sind die Kosten von Fr. 750.– (Art. 1– 3 des Reglements vom 21. Februar 2008 über die Kosten und Entschädi- gungen vor dem Bundesverwaltungsgericht [VGKE, SR 173.320.2]) der Beschwerdeführerin aufzuerlegen (Art. 63 Abs. 1 VwVG). Der in gleicher Höhe geleistete Kostenvorschuss wird zur Bezahlung der Verfahrenskos- ten verwendet.</w:t>
      </w:r>
    </w:p>
    <w:p>
      <w:r>
        <w:t>(Dispositiv nächste Seite)</w:t>
      </w:r>
    </w:p>
    <w:p>
      <w:r>
        <w:t>D-6242/2025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