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D-6242/2023 vom 11. Dezember 2023</w:t>
      </w:r>
    </w:p>
    <w:p>
      <w:r>
        <w:t>Bundesverwaltungsgericht, 2023-12-11, FR</w:t>
      </w:r>
    </w:p>
    <w:p>
      <w:r>
        <w:rPr>
          <w:b/>
        </w:rPr>
        <w:t xml:space="preserve">Quelle: </w:t>
      </w:r>
      <w:r>
        <w:t>https://mcp.opencaselaw.ch/entscheid/bvger_D-6242_2023</w:t>
      </w:r>
    </w:p>
    <w:p>
      <w:r>
        <w:t>FR: TAF D-6242/2023 du 11 décembre 2023</w:t>
      </w:r>
    </w:p>
    <w:p>
      <w:r>
        <w:t>IT: TAF D-6242/2023 del 11 dicembre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des recours contre les décisions au sens de l'art. 5 PA prises par les autorités mentionnées à l'art. 33 LTAF (art. 31 LTAF, applicable par renvoi de l'art. 105 LAsi [RS 142.31]).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ch. 1 LTF), exception non réalisée en l'espèce. Le Tribunal est donc compétent pour connaître du présent recours en tant qu'il porte sur la non-entrée en matière sur la demande d'asile (procédure D-6242/2023) et statuer définitivement dans cette matière.</w:t>
      </w:r>
    </w:p>
    <w:p>
      <w:r>
        <w:rPr>
          <w:b/>
        </w:rPr>
        <w:t>E. 1.2.1</w:t>
      </w:r>
    </w:p>
    <w:p>
      <w:r>
        <w:t>En l'espèce, le recourant conteste la décision attaquée dans son ensemble. Il s'oppose aussi dans les faits aux chiffres 7 et 8 du dispositif de dite décision, qui rejettent la saisie des données personnelles demandées par le prénommé et constatent l'inscription de sa date de naissance dans le système d'information central sur la migration SYMIC au (...). Le présent litige porte ainsi également sur la rectification de la date de naissance du recourant dans SYMIC (procédure D-6271/2023). Il s'agit dès lors aussi d'une procédure en matière de rectification des données personnelles, au sens de la loi fédérale du 25 septembre 2020 sur la protection des données (LPD, RS 235.1), puisque la date de naissance du recourant en est une (art. 4 al. 2 let. a de l'ordonnance du 12 avril 2006 sur le système d'information central sur la migration [ordonnance SYMIC, RS 142.513]). Dans cette matière, le Tribunal ne statue pas de manière définitive, une voie de droit étant ouverte au Tribunal fédéral (art. 82 ss LTF ; arrêt du Tribunal fédéral 1C_452/2021 du 23 novembre 2022 consid. 1).</w:t>
      </w:r>
    </w:p>
    <w:p>
      <w:r>
        <w:rPr>
          <w:b/>
        </w:rPr>
        <w:t>E. 1.2.2</w:t>
      </w:r>
    </w:p>
    <w:p>
      <w:r>
        <w:t>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Il convient donc en l'occurrence de rendre un seul jugement concernant les deux procédures (D-6242/2023 et E-6271/2023), compte tenu de l'état de fait commun à celles-ci et de l'issue des causes.</w:t>
      </w:r>
    </w:p>
    <w:p>
      <w:r>
        <w:rPr>
          <w:b/>
        </w:rPr>
        <w:t>E. 1.3</w:t>
      </w:r>
    </w:p>
    <w:p>
      <w:r>
        <w:t>L'intéressé a qualité pour recourir (art. 48 al. 1 PA). Interjeté dans la forme et le délai prescrits par la loi (art. 52 al. 1 PA, art. 108 al. 3 LAsi [en matière d'asile] et 50 al. 1 PA [en matière de rectification des données personnelles contenues dans SYMIC]), le recours est recevable.</w:t>
      </w:r>
    </w:p>
    <w:p>
      <w:r>
        <w:rPr>
          <w:b/>
        </w:rPr>
        <w:t>E. 2.1</w:t>
      </w:r>
    </w:p>
    <w:p>
      <w:r>
        <w:t>En matière d'asile et sur le principe du renvoi, le recours ne peut être formé que pour violation du droit fédéral, notamment pour abus ou excès dans l'exercice du pouvoir d'appréciation, ou pour établissement inexact ou incomplet de l'état de fait pertinent (art. 106 al. 1 let. a et b LAsi). Pour le surplus, un recourant peut, en revanche, faire aussi valoir l'inopportunité de la décision attaquée (art. 49 let. c PA ; cf. aussi ATAF 2015/9 consid. 6.2 et 8.2.2 ; 2014/26 consid. 5.6).</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précité, ibid. ; 2009/57 consid. 1.2 p. 798 ; ATF 122 V 157 consid. 1a ; 121 V 204 consid. 6c ; Kölz et al., Verwaltungsverfahren und Verwaltungsrechtspflege des Bundes, 3ème éd., 2013, p. 398 ch. 1136).</w:t>
      </w:r>
    </w:p>
    <w:p>
      <w:r>
        <w:rPr>
          <w:b/>
        </w:rPr>
        <w:t>E. 3.1</w:t>
      </w:r>
    </w:p>
    <w:p>
      <w:r>
        <w:t>Vu le caractère infondé du recours et l'urgence de la procédure « Dublin », il est renoncé à un échange d'écritures (art. 111a al. 1 LAsi et art. 57 al. 1 PA).</w:t>
      </w:r>
    </w:p>
    <w:p>
      <w:r>
        <w:rPr>
          <w:b/>
        </w:rPr>
        <w:t>E. 3.2</w:t>
      </w:r>
    </w:p>
    <w:p>
      <w:r>
        <w:t>La demande de renonciation à une traduction de la motivation est sans objet, le recours étant rédigé dans une langue officielle, à savoir le français.</w:t>
      </w:r>
    </w:p>
    <w:p>
      <w:r>
        <w:rPr>
          <w:b/>
        </w:rPr>
        <w:t>E. 4</w:t>
      </w:r>
    </w:p>
    <w:p>
      <w:r>
        <w:t>Il convient tout d'abord d'examiner la question des griefs formels, qui peuvent entraîner l'annulation de la décision attaquée indépendamment des chances de succès du recours sur le fond (cf. ATF 144 I 11 consid. 5.3 et jurisp. cit. ; ATAF 2019 VII/6 consid. 4.1, 2013/34 consid. 4.2 ; 2013/23 consid. 6.1.3).</w:t>
      </w:r>
    </w:p>
    <w:p>
      <w:r>
        <w:rPr>
          <w:b/>
        </w:rPr>
        <w:t>E. 4.1.1</w:t>
      </w:r>
    </w:p>
    <w:p>
      <w:r>
        <w:t>Composant l'un des aspects de la notion générale de procès équitable, le droit d'être entendu, au sens de l'art. 29 al. 2 Cst., est concrétisé en droit administratif fédéral aux art. 29 ss PA. Le droit d'être entendu comprend notamment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précité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précité, ibid.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4.1.2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précité, ibid. ; ATAF 2012/21 précité, ibid. ; 2011/54 consid. 5.1 ; 2009/50 précité, ibid. ; 2008/24 consid. 7.2 ; arrêt du Tribunal D-3082/2019 du 27 juin 2019, p. 5 et 6).</w:t>
      </w:r>
    </w:p>
    <w:p>
      <w:r>
        <w:rPr>
          <w:b/>
        </w:rPr>
        <w:t>E. 4.1.3</w:t>
      </w:r>
    </w:p>
    <w:p>
      <w:r>
        <w:t>L'établissement des faits est incomplet lorsque toutes les circonstances de fait et les moyens de preuve déterminants pour la décision n'ont pas été pris en compte par l'autorité inférieure, et inexact, lorsque dite autorité a omis d'administrer la preuve d'un fait pertinent, a apprécié de manière erronée le résultat de l'administration d'un moyen de preuve ou a fondé sa décision sur des faits erronés, par exemple en contradiction avec les pièces (cf. ATAF 2014/2 consid. 5.1 ; 2012/21 précité, ibid. ; Kölz, op. cit.,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4.2</w:t>
      </w:r>
    </w:p>
    <w:p>
      <w:r>
        <w:t>Concernant la question de l'âge, il faut souligner, à titre préliminaire, que le SEM s'est bel et bien prononcé formellement sur les données personnelles du recourant dans sa décision du 6 novembre 2023, ayant motivé ce prononcé en conséquence et formulé ses conclusions aux chiffres 7 et 8 du dispositif. Ensuite, il ressort du dossier que le SEM a procédé à une appréciation globale de l'ensemble des faits pertinents de la cause, ayant de plus motivé sa décision sur ce point. Il ne s'est pas contenté d'un seul élément d'invraisemblance pour conclure à la majorité de l'intéressé, mais a relevé diverses contradictions et incohérences, en procédant aussi à une appréciation suffisamment fouillée de la valeur probatoire de la copie de la tazkira censée étayer son âge allégué, respectivement des résultats ressortant du rapport établi après l'expertise médico-légale. Il y a aussi lieu de constater que le recourant a été assisté par une représentante juridique tout au long de la procédure de première instance - notamment lors de l'audition « RMNA » du 4 septembre 2023 - et, partant, a pu bénéficier des conseils ainsi que de l'aide nécessaires à la pleine défense de ses intérêts (art. 17 al. 3 let. a et 102f ss LAsi, art. 7 al. 2bis et 52a de l'ordonnance 1 du 11 août 1999 sur l'asile [OA 1, RS 142.311]). S'agissant de l'audition du 4 septembre 2023, celle-ci a été conduite de façon adaptée à l'âge qu'il a allégué avoir à cette date-là. Il ne ressort du procès-verbal (ci-après : pv) aucun élément permettant d'admettre que le recourant aurait été privé alors de la possibilité de répondre de manière libre et spontanée aux questions qui lui ont été posées. Menée en présence d'un auditeur, d'un interprète qu'il a déclaré bien comprendre ainsi que de sa représentante légale de Caritas, agissant aussi comme personne de confiance, cette audition a permis de récolter un nombre important d'informations susceptibles de fonder un examen préjudiciel sur la qualité de mineur dont se prévaut l'intéressé. En outre, le SEM a procédé à une mesure d'instruction complémentaire après dite audition, l'intéressé ayant aussi fait l'objet d'un examen médico-légal approfondi, dont les résultats, parfaitement probants, ont été consignés dans un rapport du 5 octobre 2023. Compte tenu de qui précède et ainsi qu'il ressortira des considérants ci-après, le dossier de la cause était suffisamment instruit au moment du prononcé de la décision attaquée en ce qui concerne la question de l'âge de l'intéressé.</w:t>
      </w:r>
    </w:p>
    <w:p>
      <w:r>
        <w:rPr>
          <w:b/>
        </w:rPr>
        <w:t>E. 4.3</w:t>
      </w:r>
    </w:p>
    <w:p>
      <w:r>
        <w:t>L'affaire était aussi suffisamment instruite s'agissant de l'état de santé du recourant, les informations et pièces médicales figurant au dossier au moment du prononcé de la décision attaquée étant suffisantes pour se rendre compte que l'intéressé ne souffrait alors d'aucune affection notable de nature à faire obstacle à la compétence de la Croatie, respectivement à un transfert dans cet Etat. Ni la motivation du recours ni des pièces médicales postérieures au prononcé du SEM (voir à ce sujet let. J. in fine et L. des faits) ne permettent de penser qu'il souffrait alors de problèmes graves, en particulier sur le plan psychique, nécessitant une instruction complémentaire de son dossier à cet égard. S'agissant des nouveaux troubles de santé invoqués dans le cadre du recours, ceux-ci seront examinés de manière plus approfondie dans la motivation portant sur le fond (voir consid. 11.2.3 ci-après).</w:t>
      </w:r>
    </w:p>
    <w:p>
      <w:r>
        <w:rPr>
          <w:b/>
        </w:rPr>
        <w:t>E. 4.4</w:t>
      </w:r>
    </w:p>
    <w:p>
      <w:r>
        <w:t>En conclusion, le SEM a satisfait à son devoir d'instruction. L'état de fait pertinent a été établi avec assez de précision par cette autorité pour que l'on puisse se prononcer en connaissance de cause sur la solution à apporter à la présente cause. Il apparaît aussi que le droit d'être entendu du recourant a été respecté. Le prénommé a eu l'occasion d'alléguer et d'étayer les faits déterminants pour la cause. En outre, le SEM a procédé à une analyse suffisamment complète et approfondie de ceux-ci dans le cadre de sa décision, la motivation topique dans ce prononcé étant suffisante en l'occurrence.</w:t>
      </w:r>
    </w:p>
    <w:p>
      <w:r>
        <w:rPr>
          <w:b/>
        </w:rPr>
        <w:t>E. 4.5</w:t>
      </w:r>
    </w:p>
    <w:p>
      <w:r>
        <w:t>La conclusion subsidiaire tendant au renvoi de l'affaire au SEM doit par conséquent être rejetée.</w:t>
      </w:r>
    </w:p>
    <w:p>
      <w:r>
        <w:rPr>
          <w:b/>
        </w:rPr>
        <w:t>E. 5.1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5.2</w:t>
      </w:r>
    </w:p>
    <w:p>
      <w:r>
        <w:t>Selon l'art. 19 al. 1 de l'ordonnance SYMIC, les droits des personnes concernées en matière de protection des données sont régis par la LPD et la PA. Conformément à l'art. 6 al. 5 LPD, celui qui traite des données personnelles doit s'assurer qu'elles sont exactes. Si les données sont traitées par un organe fédéral, quiconque a un intérêt digne de protection peut exiger qu'il les rectifie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précité consid. 3.3 et 3.5 ainsi que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précité consid. 3.5 et réf. cit. ; arrêt A-3153/2017 précité consid. 3.2 et réf. cit.).</w:t>
      </w:r>
    </w:p>
    <w:p>
      <w:r>
        <w:rPr>
          <w:b/>
        </w:rPr>
        <w:t>E. 5.3</w:t>
      </w:r>
    </w:p>
    <w:p>
      <w:r>
        <w:t>L'art. 41 al. 4 LPD dispose par ailleurs que si l'exactitude ou l'inexactitude d'une donnée personnelle ne peut pas être établie, l'organe fédéral ajoute à la donnée la mention de son caractère litigieux.</w:t>
      </w:r>
    </w:p>
    <w:p>
      <w:r>
        <w:rPr>
          <w:b/>
        </w:rPr>
        <w:t>E. 5.4</w:t>
      </w:r>
    </w:p>
    <w:p>
      <w:r>
        <w:t>Si l'exactitude de la modification requise paraît en outre plus plausible, l'autorité ordonnera, pour des raisons pratiques, que la donnée enregistrée dans le système soit rectifiée en ce sens et qu'il soit fait mention de son caractère litigieux (cf. ATAF 2018 VI/3 précité consid. 3.4 s. et réf. cit. ; arrêts A-3153/2017 précité consid. 3.3 et réf. cit. ; E-1760/2018 du 17 mai 2018 consid. 3.4 ; E-1454/2018 du 9 mai 2018 consid. 4.4).</w:t>
      </w:r>
    </w:p>
    <w:p>
      <w:r>
        <w:rPr>
          <w:b/>
        </w:rPr>
        <w:t>E. 6</w:t>
      </w:r>
    </w:p>
    <w:p>
      <w:r>
        <w:t>Saisi d'un recours contre une décision de non-entrée en matière sur une demande d'asile, le Tribunal se limite à examiner le bien-fondé d'une telle décision (cf. ATAF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L'intéressé alléguant être mineur, il y a lieu d'aborder, à titre liminaire, la question de son âge, celle-ci étant importante tant sur le plan procédural qu'en ce qui concerne la détermination de l'Etat responsable du traitement de la demande d'asile, au regard en particulier de l'art. 8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à cette question sera quant à elle pertinente dans la procédure de rectification des données personnelles du recourant contenues dans SYMIC (procédure D-6271/2023).</w:t>
      </w:r>
    </w:p>
    <w:p>
      <w:r>
        <w:rPr>
          <w:b/>
        </w:rPr>
        <w:t>E. 7.1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7.2</w:t>
      </w:r>
    </w:p>
    <w:p>
      <w:r>
        <w:t>Concernant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précité, ibid.).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OA 1 ; cf. ATAF 2018 VI/3 précité consid. 4.2.2 ; 2019 I/6 consid. 6.1, 6.3-6.5 ; arrêt du Tribunal F-742/2020 du 17 février 2020 consid. 4.2, et jurisp. cit.).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précité consid. 5.3-5.4 ; 2009/54 précité, ibid., et réf. cit. ; arrêt du Tribunal F-5506/2021 du 27 décembre 2021 consid. 3.3.1).</w:t>
      </w:r>
    </w:p>
    <w:p>
      <w:r>
        <w:rPr>
          <w:b/>
        </w:rPr>
        <w:t>E. 8.1</w:t>
      </w:r>
    </w:p>
    <w:p>
      <w:r>
        <w:t>Selon le recourant, la copie de sa tazkira permet de retenir qu'il est bien né le (...).</w:t>
      </w:r>
    </w:p>
    <w:p>
      <w:r>
        <w:rPr>
          <w:b/>
        </w:rPr>
        <w:t>E. 8.1.1</w:t>
      </w:r>
    </w:p>
    <w:p>
      <w:r>
        <w:t>Cela étant, le prénommé n'a produit aucun document d'identité, au sens de l'art. 1a let. c OA 1, de nature à prouver sa prétendue minorité, ni d'autres pièces (p. ex. certificat de naissance, attestation scolaire, etc.) susceptibles, à tout le moins, de la rendre vraisemblable.</w:t>
      </w:r>
    </w:p>
    <w:p>
      <w:r>
        <w:rPr>
          <w:b/>
        </w:rPr>
        <w:t>E. 8.1.2</w:t>
      </w:r>
    </w:p>
    <w:p>
      <w:r>
        <w:t>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(voir à ce propos Organisation suisse d'aide aux réfugiés [OSAR], rapport du 12 mars 2013 « Afghanistan : Tazkira », spéc. p. 2 ss ; arrêt du Tribunal fédéral 1C_240/2012 précité consid. 5.1 ; ATAF 2013/30 consid. 4.2.2 ; arrêts du Tribunal D-4824/2019 du 27 septembre 2019 consid. 8.5 ; D-6124/2015 du 14 octobre 2015 ; D-1702/2015 du 24 mars 2015).</w:t>
      </w:r>
    </w:p>
    <w:p>
      <w:r>
        <w:rPr>
          <w:b/>
        </w:rPr>
        <w:t>E. 8.1.3</w:t>
      </w:r>
    </w:p>
    <w:p>
      <w:r>
        <w:t>A cela s'ajoute que le moyen offert est une copie de tazkira. Une copie augmente de surcroît les possibilités de falsification d'un document, en permettant de mieux dissimuler des manipulations sur celui-ci, comme des ajouts, des modifications ou encore des suppressions d'informations, tels que des chiffres et des lettres.</w:t>
      </w:r>
    </w:p>
    <w:p>
      <w:r>
        <w:rPr>
          <w:b/>
        </w:rPr>
        <w:t>E. 8.2</w:t>
      </w:r>
    </w:p>
    <w:p>
      <w:r>
        <w:t>Par ailleurs, le recourant - qui a déclaré, de manière particulièrement peu convaincante, n'avoir pas été interrogé par les autorités croates sur ses nom, prénom et date de naissance (voir let. C. des faits) - a été en fait enregistré par celles-ci sous l'identité différente de B._______, né le (...), soit une date indiquant qu'elles le considéraient aussi comme déjà majeur. Cette attitude patente de dissimulation porte un sérieux coup supplémentaire à sa crédibilité sur ce point.</w:t>
      </w:r>
    </w:p>
    <w:p>
      <w:r>
        <w:rPr>
          <w:b/>
        </w:rPr>
        <w:t>E. 8.3</w:t>
      </w:r>
    </w:p>
    <w:p>
      <w:r>
        <w:t>En outre, ses propos lors de l'audition du 4 septembre 2023 concernant les données en rapport avec son âge comportent des invraisemblances. Questionné sur les circonstances dans lesquelles il avait appris sa date de naissance, l'intéressé a indiqué que c'est sa mère qui la lui avait communiquée lorsqu'il se trouvait en Turquie. Il a par contre aussi déclaré à cette occasion avoir pris connaissance pour la première fois de son âge déjà au moment de l'établissement de sa tazkira, soit le 17 mai 2021, se ravisant ensuite pour affirmer qu'il ne savait pas quel âge il avait alors (voir ch. 1.06, p. 3 s. du pv). En outre, l'intéressé a déclaré ignorer quel âge avaient ses frères et soeurs. Interrogé sur I'écart qui existait avec chacun d'entre eux, il a déclaré qu'une de ses soeurs devait peut-être avoir 4 à 5 ans de moins que lui, et qu'il n'avait aucune idée en ce qui concerne tous les autres (voir ch. 3.01, p. 9 du pv précité). Les imprécisions et autres invraisemblances de son récit ne sauraient s'expliquer par le fait qu'il serait analphabète, comme indiqué durant l'audition et dans le cadre du recours. En effet, il a rempli personnellement et signé à son arrivée la « Feuille de données personnelles pour requérants d'asile ». Il a aussi apposé la même signature, d'une main sûre, sur divers autres documents du dossier du SEM et sur le mémoire de recours, et non avec le tracé hésitant caractéristique d'une personne véritablement analphabète. A cela s'ajoute qu'il n'aurait prétendument bénéficié d'aucune éducation bien qu'il serait le fils aîné, les autres membres de sa fratrie, filles comprises, ayant par contre pu aller à l'école et à la madrassa (école coranique) (voir pv précité, ibid.), allégation qui paraît difficilement concevable au vu des us et coutumes prévalant dans la société afghane. En outre, la personne qui a établi le rapport de sortie remis le 16 novembre 2023 y a indiqué que les allégations du patient relatives à son analphabétisme lui paraissaient sujettes à caution, vu qu'il recevait souvent des messages SMS qu'il pouvait lire.</w:t>
      </w:r>
    </w:p>
    <w:p>
      <w:r>
        <w:rPr>
          <w:b/>
        </w:rPr>
        <w:t>E. 8.4</w:t>
      </w:r>
    </w:p>
    <w:p>
      <w:r>
        <w:t>Il ressort encore du rapport du 5 octobre 2023 établi après l'expertise médico-légale du 29 septembre 2023 que l'âge moyen du recourant se situe entre 20 et 24 ans, son âge minimum étant de 19 ans, de sorte qu'il est exclu sur cette base qu'il soit mineur. Vu le contenu dudit rapport et les méthodes d'investigation alors utilisées, on ne saurait mettre en doute sa fiabilité. La tentative d'explication donnée dans le mémoire de recours, selon laquelle il avait dû très tôt accompagner son père au travail et que cette activité physique intense depuis son plus jeune âge avait eu des répercussions sur son développement corporel n'est pas de nature à infirmer les conclusions claires exposées dans ce rapport. Partant, sa minorité et la date de naissance qu'il a communiquée aux autorités suisses en matière d'asile peuvent être exclues.</w:t>
      </w:r>
    </w:p>
    <w:p>
      <w:r>
        <w:rPr>
          <w:b/>
        </w:rPr>
        <w:t>E. 8.5</w:t>
      </w:r>
    </w:p>
    <w:p>
      <w:r>
        <w:t>Compte tenu de tout ce qui précède, le SEM était fondé à considérer que l'intéressé était majeur au moment où il a statué. Partant, l'art. 8 par. 4 du règlement Dublin III ne s'applique pas en l'espèce. Pour le reste, le recourant n'est pas non plus parvenu à établir la haute vraisemblance de la rectification requise s'agissant de sa date de naissance (procédure E-6271/2023). En conséquence, il ne se justifie pas de procéder à dite rectification, le SEM ayant retenu à raison comme date de naissance officielle celle du (...), avec la mention de celle alléguée par l'intéressé à titre d'alias seulement.</w:t>
      </w:r>
    </w:p>
    <w:p>
      <w:r>
        <w:rPr>
          <w:b/>
        </w:rPr>
        <w:t>E. 9</w:t>
      </w:r>
    </w:p>
    <w:p>
      <w:r>
        <w:t>Il y a lieu, à ce stade, d'examiner si le SEM était fondé à faire application de l'art. 31a al. 1 let. b LAsi, disposition selon laquelle il n'entre pas en matière sur une demande d'asile lorsque le requérant peut se rendre dans un Etat tiers compétent, en vertu d'un accord international, pour mener la procédure d'asile et de renvoi (cf. ATAF 2014/39 consid. 2 et réf. cit. ; 2009/54 précité consid. 1.3.3).</w:t>
      </w:r>
    </w:p>
    <w:p>
      <w:r>
        <w:rPr>
          <w:b/>
        </w:rPr>
        <w:t>E. 9.1</w:t>
      </w:r>
    </w:p>
    <w:p>
      <w:r>
        <w:t>Le SEM examine la compétence relative au traitement d'une demande d'asile selon les critères fixés dans le règlement Dublin III (art. 29a al. 1 OA 1). S'il ressort de cet examen qu'un autre Etat est responsable du traitement de la demande d'asile, le SEM rend une décision de non-entrée en matière après que l'Etat requis a accepté la prise ou la reprise en charge du requérant d'asile (art. 29a al. 2 OA 1, art. 22 par. 7 et 25 par. 2 du règlement Dublin III).</w:t>
      </w:r>
    </w:p>
    <w:p>
      <w:r>
        <w:rPr>
          <w:b/>
        </w:rPr>
        <w:t>E. 9.2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(art. 3 par. 1, 2ème phrase du règlement Dublin III).</w:t>
      </w:r>
    </w:p>
    <w:p>
      <w:r>
        <w:rPr>
          <w:b/>
        </w:rPr>
        <w:t>E. 9.3</w:t>
      </w:r>
    </w:p>
    <w:p>
      <w:r>
        <w:t>En l'espèce, vu la demande d'asile déposée par l'intéressé en Croatie, le 26 juillet 2023, le SEM a formulé auprès des autorités de cet Etat une demande de reprise en charge le 10 octobre 2023, complétée sept jours plus tard par la communication des résultats de l'expertise médico-légale (voir pour plus de détails let. E. des faits). La Croatie a ensuite accepté sa reprise en charge, le 24 octobre 2023.</w:t>
      </w:r>
    </w:p>
    <w:p>
      <w:r>
        <w:rPr>
          <w:b/>
        </w:rPr>
        <w:t>E. 9.4</w:t>
      </w:r>
    </w:p>
    <w:p>
      <w:r>
        <w:t>La responsabilité de la Croatie, au sens du règlement Dublin III, est donc acquise.</w:t>
      </w:r>
    </w:p>
    <w:p>
      <w:r>
        <w:rPr>
          <w:b/>
        </w:rPr>
        <w:t>E. 10</w:t>
      </w:r>
    </w:p>
    <w:p>
      <w:r>
        <w:t>Le recourant s'oppose à son transfert en Croatie, soutenant y avoir subi des mauvais traitements et connu des conditions de vie difficiles (voir en particulier let. C. et J. des faits).</w:t>
      </w:r>
    </w:p>
    <w:p>
      <w:r>
        <w:rPr>
          <w:b/>
        </w:rPr>
        <w:t>E. 10.1</w:t>
      </w:r>
    </w:p>
    <w:p>
      <w:r>
        <w:t>A teneur de l'art. 3 par. 2 2ème phrase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10.2</w:t>
      </w:r>
    </w:p>
    <w:p>
      <w:r>
        <w:t>A ce propos, il convient de rappeler que la Croatie est liée à ladite Charte et partie à la Convention du 28 juillet 1951 relative au statut des réfugiés (Conv. réfugiés, RS 0.142.30), ainsi qu'au Protocole additionnel du 31 janvier 1967 (Prot., RS 0.142.301), à la CEDH ainsi qu'à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26 juin 2013 établissant des normes pour l'accueil des personnes demandant la protection internationale [refonte], JO L 180/96 du 29 juin 2013 ; arrêt du Tribunal D-589/2021 du 16 février 2021 consid. 7.4.1 et jurisp. cit.).</w:t>
      </w:r>
    </w:p>
    <w:p>
      <w:r>
        <w:rPr>
          <w:b/>
        </w:rPr>
        <w:t>E. 10.3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10.4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phrases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arrêt du Tribunal E-1488/2020 précité consid. 9.5).</w:t>
      </w:r>
    </w:p>
    <w:p>
      <w:r>
        <w:rPr>
          <w:b/>
        </w:rPr>
        <w:t>E. 10.5</w:t>
      </w:r>
    </w:p>
    <w:p>
      <w:r>
        <w:t>Sur la base de cette nouvelle jurisprudence, l'application de l'art. 3 par. 2 du règlement Dublin III ne se justifie pas. Les explications du recourant relatives à la situation en Croatie ne permettent pas de parvenir à un constat différent.</w:t>
      </w:r>
    </w:p>
    <w:p>
      <w:r>
        <w:rPr>
          <w:b/>
        </w:rPr>
        <w:t>E. 11</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11.1</w:t>
      </w:r>
    </w:p>
    <w:p>
      <w:r>
        <w:t>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et 8.1 ; 2010/45 consid. 7.2).</w:t>
      </w:r>
    </w:p>
    <w:p>
      <w:r>
        <w:rPr>
          <w:b/>
        </w:rPr>
        <w:t>E. 11.2</w:t>
      </w:r>
    </w:p>
    <w:p>
      <w:r>
        <w:t>Le transfert peut soulever un problème au regard de l'art. 3 CEDH et de l'art. 3 Conv. torture, lorsqu'il y a des motifs suffisants de croire que l'intéressé court dans l'Etat de destination un risque réel d'être soumis à la torture ou à un traitement inhumain ou dégradant au sens de ces dispositions. Il appartient au requérant d'asile de produire des éléments démontrant l'existence d'un tel risque (cf. ATAF 2010/45 précité consid. 7.4.1).</w:t>
      </w:r>
    </w:p>
    <w:p>
      <w:r>
        <w:rPr>
          <w:b/>
        </w:rPr>
        <w:t>E. 11.2.1</w:t>
      </w:r>
    </w:p>
    <w:p>
      <w:r>
        <w:t>En l'espèce, le dossier ne comporte aucun indice sérieux selon lequel le recourant pourrait courir en Croatie un risque réel d'être soumis à la torture ou à un traitement inhumain ou dégradant.</w:t>
      </w:r>
    </w:p>
    <w:p>
      <w:r>
        <w:rPr>
          <w:b/>
        </w:rPr>
        <w:t>E. 11.2.2</w:t>
      </w:r>
    </w:p>
    <w:p>
      <w:r>
        <w:t>Les mauvais traitements allégués et les conditions de vie difficiles dont l'intéressé aurait précédemment été victime en Croatie ne reposent que sur ses propres déclarations, peu crédibles au vu de l'attitude patente de dissimulation dont il a fait preuve jusqu'ici (voir notamment let. C. des faits et consid. 8.2, ainsi que ces déclarations clairement invraisemblables concernant son âge). Rien n'indique en particulier que les autorités croates lui auraient imposé des mesures de contrainte autres que celles nécessitées par l'interpellation durant laquelle on lui a pris ses empreintes. Au demeurant, les allégations du recourant à cet égard, même si elles étaient réellement avérées, n'auraient, quoi qu'il en soit, pas d'incidence sur la conformité de son transfert, au regard des dispositions précitées, dès lors qu'il n'existe aucune raison concrète et sérieuse d'admettre que l'exécution de dite mesure risquerait de l'exposer à une situation similaire à celle qu'il prétend avoir déjà connue dans cet Etat (voir consid. 10.4 ci-avant). Cela dit, si le recourant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à la CourEDH (cf. arrêt du Tribunal F-1543/2018 du 19 mars 2018 consid. 6.2 ainsi que art. 26 Directive Accueil).</w:t>
      </w:r>
    </w:p>
    <w:p>
      <w:r>
        <w:rPr>
          <w:b/>
        </w:rPr>
        <w:t>E. 11.2.3</w:t>
      </w:r>
    </w:p>
    <w:p>
      <w:r>
        <w:t>Les problèmes de santé de l'intéressé survenus après le prononcé de la décision, exposés pour la première fois dans le cadre du recours (voir en particulier let. L. des faits), ne sont pas d'une gravité telle qu'il se justifierait de renoncer à son transfert vers la Croatie, compte tenu de la jurisprudence restrictive en la matière (cf. notamment arrêt D-3385/2023 du 28 juillet 2023 considérant 7.3.2 ; arrêts Paposhvili c. Belgique [GC] du 13 décembre 2016, requête no 41738/10 ; Savran c. Danemark [GC] du 7 décembre 2021, requête no 57467/15). En effet, le dossier ne permet pas de retenir l'existence de maladies d'une gravité, d'une urgence ou d'une spécificité telles qu'elles ne pourraient pas être traitées en Croatie. En l'absence d'indice de trouble grave impliquant un danger imminent, il n'est pas nécessaire d'investiguer davantage l'état de santé de l'intéressé. Sur ce point il faut rappeler que la Croatie, pays qui est lié par la directive Accueil, doit non seulement faire en sorte que les demandeurs d'asile reçoivent les soins médicaux nécessaires qui comportent, au minimum, les soins urgents ainsi que le traitement essentiel des maladies et des troubles mentaux graves, mais fournir aussi l'assistance médicale ou autre nécessaire aux demandeurs ayant des besoins particuliers en matière d'accueil, y compris, s'il y a lieu, des soins de santé mentale appropriés (art. 19 par. 1 et 2 de ladite directive).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CourEDH, A.S. c. Suisse, du 30 juin 2015, requête n° 39350/13, par. 34, et jurisp. cit. ; sur ces questions, cf. également ATAF 2017 VI/7 consid. 6.4). Si avant son transfert, l'intéressé devait, devant l'imminence de celui-ci, voir son état de santé psychique se péjorer à nouveau, il appartiendrait au SEM à tout le moins de s'assurer qu'il soit pris en charge médicalement à son arrivée en Croatie. Une telle dégradation de la santé psychique - si elle devait se manifester chez lui suite au présent arrêt - est souvent observée chez les personnes faisant l'objet de décisions négatives en matière d'asile, sans pour autant faire obstacle à l'exécution du renvoi ou du transfert. Le SEM devra transmette, en cas de nécessité, aux autorités croates les informations relatives à ses besoins en matière de soins de santé comme prévu par les art. 31 et 32 du règlement Dublin III.</w:t>
      </w:r>
    </w:p>
    <w:p>
      <w:r>
        <w:rPr>
          <w:b/>
        </w:rPr>
        <w:t>E. 11.3</w:t>
      </w:r>
    </w:p>
    <w:p>
      <w:r>
        <w:t>En outre, le recourant étant majeur, la seule présence de ses cousins en Suisse ne fonde pas pour lui un droit de demeurer dans ce pays au titre de son droit au respect de sa vie privée et familiale au sens de l'art. 8 CEDH. Il peut être renvoyé pour le surplus à la motivation topique de la décision attaquée (voir p. 7 in fine et p. 8 in initio), laquelle n'a pas fait l'objet d'une contestation spécifique dans le mémoire de recours.</w:t>
      </w:r>
    </w:p>
    <w:p>
      <w:r>
        <w:rPr>
          <w:b/>
        </w:rPr>
        <w:t>E. 11.4</w:t>
      </w:r>
    </w:p>
    <w:p>
      <w:r>
        <w:t>Vu ce qui précède, le transfert n'est pas contraire aux engagements de la Suisse découlant du droit international public. Le SEM n'était donc pas tenu de renoncer à cette mesure et d'examiner lui-même la demande d'asile de l'intéressé en application de l'art. 17 par. 1 du règlement Dublin III.</w:t>
      </w:r>
    </w:p>
    <w:p>
      <w:r>
        <w:rPr>
          <w:b/>
        </w:rPr>
        <w:t>E. 12.1</w:t>
      </w:r>
    </w:p>
    <w:p>
      <w:r>
        <w:t>Le SEM peut décider de traiter une demande d'asile pour des raisons humanitaires - alors qu'un autre Etat membre est responsable de son examen - sur la base de l'art. 29a al. 3 OA 1 combiné avec l'art. 17 par. 1 du règlement Dublin III (cf. ATAF 2015/9 précité consid. 7.6, 8.2.2 ; 2011/9 précité consid. 4.1 ; arrêt du Tribunal E-641/2014 du 13 mars 2015 consid. 5.3 [non publié dans ATAF 2015/9]). L'inopportunité d'une décision rendue sur la base de l'art. 29a al. 3 OA 1 ne pouvant pas être examinée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précité consid. 8.1).</w:t>
      </w:r>
    </w:p>
    <w:p>
      <w:r>
        <w:rPr>
          <w:b/>
        </w:rPr>
        <w:t>E. 12.2</w:t>
      </w:r>
    </w:p>
    <w:p>
      <w:r>
        <w:t>Il ressort de la décision attaquée que le SEM a établi de manière complète et exacte l'état de fait pertinent et n'a commis ni excès ni abus de son large pouvoir d'appréciation en niant l'existence de raisons humanitaires. En outre, il a dûment motivé sa décision et a respecté le droit d'être entendu du recourant ainsi que les principes constitutionnels applicables.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12.3</w:t>
      </w:r>
    </w:p>
    <w:p>
      <w:r>
        <w:t>Partant, la clause de souveraineté (art. 17 par. 1 du règlement Dublin III) ne trouve pas non plus application pour des raisons humanitaires.</w:t>
      </w:r>
    </w:p>
    <w:p>
      <w:r>
        <w:rPr>
          <w:b/>
        </w:rPr>
        <w:t>E. 13</w:t>
      </w:r>
    </w:p>
    <w:p>
      <w:r>
        <w:t>On rappellera aussi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précité consid. 6.11 et 2017 VI/5 précité consid. 8.2.1).</w:t>
      </w:r>
    </w:p>
    <w:p>
      <w:r>
        <w:rPr>
          <w:b/>
        </w:rPr>
        <w:t>E. 14</w:t>
      </w:r>
    </w:p>
    <w:p>
      <w:r>
        <w:t>En conséquence, c'est à bon droit que le SEM n'est pas entré en matière sur la demande d'asile du 9 août 2023 (art. 31a al. 1 let. b LAsi) et a prononcé le transfert du recourant vers la Croatie en application de l'art. 44, 1ère phrase LAsi, aucune exception à la règle générale du renvoi n'étant réalisée (art. 32 OA 1).</w:t>
      </w:r>
    </w:p>
    <w:p>
      <w:r>
        <w:rPr>
          <w:b/>
        </w:rPr>
        <w:t>E. 15</w:t>
      </w:r>
    </w:p>
    <w:p>
      <w:r>
        <w:t>En conclusion, le recours est rejeté sur ce point également et la décision attaquée confirmée.</w:t>
      </w:r>
    </w:p>
    <w:p>
      <w:r>
        <w:rPr>
          <w:b/>
        </w:rPr>
        <w:t>E. 16</w:t>
      </w:r>
    </w:p>
    <w:p>
      <w:r>
        <w:t>S'avérant manifestement infondé, le recours, en tant qu'il porte sur la procédure « Dublin », devrait en principe être rejeté dans une procédure à juge unique, avec l'approbation d'un second juge (art. 111 let. e LAsi). Vu que la décision attaquée concerne également la modification des données SYMIC, l'arrêt est cependant rendu à trois juges (art. 21 LTAF).</w:t>
      </w:r>
    </w:p>
    <w:p>
      <w:r>
        <w:rPr>
          <w:b/>
        </w:rPr>
        <w:t>E. 17</w:t>
      </w:r>
    </w:p>
    <w:p>
      <w:r>
        <w:t>Compte tenu du présent arrêt, la requête tendant à l'octroi de l'effet suspensif est devenue sans objet ; pour le reste, les mesures superprovisionnelles du 15 novembre 2023 (voir let. K. des faits) deviennent caduques.</w:t>
      </w:r>
    </w:p>
    <w:p>
      <w:r>
        <w:rPr>
          <w:b/>
        </w:rPr>
        <w:t>E. 18</w:t>
      </w:r>
    </w:p>
    <w:p>
      <w:r>
        <w:t>Pour le même motif, la demande tendant à l'exemption du versement d'une avance de frais (art. 63 al. 4 PA) est aussi devenue sans objet.</w:t>
      </w:r>
    </w:p>
    <w:p>
      <w:r>
        <w:rPr>
          <w:b/>
        </w:rPr>
        <w:t>E. 19</w:t>
      </w:r>
    </w:p>
    <w:p>
      <w:r>
        <w:t>Le recours étant dénué de chance de succès lors de son dépôt, la demande d'assistance judiciaire totale doit être rejetée (art. 65 al. 1 et 2 PA ainsi que art. 102m al. 1 let. a LAsi).</w:t>
      </w:r>
    </w:p>
    <w:p>
      <w:r>
        <w:rPr>
          <w:b/>
        </w:rPr>
        <w:t>E. 20</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