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D-6241/2016 vom 29. November 2017</w:t>
      </w:r>
    </w:p>
    <w:p>
      <w:r>
        <w:t>Bundesverwaltungsgericht, 2017-11-29, DE</w:t>
      </w:r>
    </w:p>
    <w:p>
      <w:r>
        <w:rPr>
          <w:b/>
        </w:rPr>
        <w:t xml:space="preserve">Quelle: </w:t>
      </w:r>
      <w:r>
        <w:t>https://mcp.opencaselaw.ch/entscheid/bvger_D-6241_2016</w:t>
      </w:r>
    </w:p>
    <w:p>
      <w:r>
        <w:t>FR: TAF D-6241/2016 du 29 novembre 2017</w:t>
      </w:r>
    </w:p>
    <w:p>
      <w:r>
        <w:t>IT: TAF D-6241/2016 del 29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Beschwerdeführerinnen brachten vor, aufgrund der Desertion des Sohnes und Bruders akut von Vergeltungsmassnahmen des syrischen Militärs bedroht zu sein. Es sei belegt, dass Angehörige von Deserteuren mit Vergeltungsmassnahmen zu rechnen hätten, oder auf diese Druck ausgeübt werde.</w:t>
      </w:r>
    </w:p>
    <w:p>
      <w:r>
        <w:rPr>
          <w:b/>
        </w:rPr>
        <w:t>E. 4.2</w:t>
      </w:r>
    </w:p>
    <w:p>
      <w:r>
        <w:t>Die Vorinstanz hielt die Asylvorbringen der Beschwerdeführerinnen für konstruiert, da die Angaben sowohl betreffend die zeitlichen Abläufe als auch die eigentliche Kontaktnahme von Seiten des Militärs nach der Desertion des Sohnes/ Bruders sehr widersprüchlich gewesen seien. Zudem seien keine Anhaltspunkte für eine asylbeachtliche Gefährdung der Beschwerdeführerinnen aufgrund eines eigenen regimefeindlichen Engagements ersichtlich. Auch die Beschwerdevorbringen könnten diese Einschätzung nicht entkräften.</w:t>
      </w:r>
    </w:p>
    <w:p>
      <w:r>
        <w:rPr>
          <w:b/>
        </w:rPr>
        <w:t>E. 5.1</w:t>
      </w:r>
    </w:p>
    <w:p>
      <w:r>
        <w:t>Das Bundesverwaltungsgericht kommt in Würdigung des vorliegenden Sachverhalts mit der Vorinstanz zum Schluss, dass es den Beschwerdeführerinnen nicht gelungen ist, eine asylrechtlich relevante Verfolgung darzulegen.</w:t>
      </w:r>
    </w:p>
    <w:p>
      <w:r>
        <w:rPr>
          <w:b/>
        </w:rPr>
        <w:t>E. 5.2</w:t>
      </w:r>
    </w:p>
    <w:p>
      <w:r>
        <w:t>Eine Reflexverfolgung liegt üblicherweise vor, wenn Familienangehörige von politischen Aktivisten und Aktivistinnen flüchtlingsrechtlich relevanten staatlichen Repressalien ausgesetzt sind. Die Wahrscheinlichkeit einer solchen Anschlussverfolgung und deren Intensität hängen stark von den konkreten Umständen und vom Länderkontext ab, was in jedem Einzelfall individuell zu beurteilen ist. Die auf derartige Weise erlittenen Nachteile beziehungsweise die begründete Furcht vor zukünftiger (Reflex-)Verfolgung muss ebenfalls sachlich und zeitlich kausal für die Ausreise aus dem Heimat- oder Herkunftsstaat und grundsätzlich auch im Zeitpunkt des Asyl-entscheides noch aktuell sein.</w:t>
      </w:r>
    </w:p>
    <w:p>
      <w:r>
        <w:rPr>
          <w:b/>
        </w:rPr>
        <w:t>E. 5.3</w:t>
      </w:r>
    </w:p>
    <w:p>
      <w:r>
        <w:t>Was die auf Beschwerdeebene geäusserte Furcht vor Nachteilen wegen der Desertion des Sohnes und Bruders I._______ und dessen Anerkennung als Flüchtling in der Schweiz betrifft, ist zunächst festzuhalten, dass die Beschwerdeführerinnen im Rahmen ihrer Anhörungen verneint haben, deswegen in Syrien staatlichen oder quasi-staatlichen Nachteilen ausgesetzt gewesen zu sein - sie hätten vielmehr sofort danach das Land verlassen. Insbesondere die Mutter bringt vor, dass sie vor allem auch ihren Sohn I._______ vor weiteren Kampfeinsätzen habe bewahren wollen (vgl. act. A12/9, F. 20: "(...) ich habe ihn [Anm.: den Sohn] in die Türkei geschleppt"). Zwischen der Ausreise des Sohnes in die Türkei und der Ausreise der Beschwerdeführerinnen lagen rund zehn Tage (vgl. ebenda, F. 6). Die Desertion zeitigte jedoch abgesehen von den zwei Anrufen des vorgesetzten Offiziers für die Beschwerdeführerinnen keine weiteren (nachteiligen) Folgen. Die nicht weiter substanziierte Behauptung der Beschwerdeführerinnen, Angehörige von Deserteuren und Wehrdienstverweigerern würden vom syrischen Regime inhaftiert und müssten Ersatzdienst für die Deserteure leisten, ist nach Erkenntnissen des Gerichts in dieser Pauschalität nicht zutreffend. Da die Beschwerdeführerinnen beide vorbrachten, vorher keinerlei Probleme mit den syrischen Behörden gehabt zu haben, ergeben sich namentlich aus den Akten auch keine Hinweise dafür, dass sie sich innerhalb oder ausserhalb ihres Heimatlandes in regimekritischer Weise engagiert hätten oder aus anderen Gründen die besondere Aufmerksamkeit der syrischen Regierungsbehörden erregt und von diesen als Gegner des Regimes identifiziert worden sein könnten.</w:t>
      </w:r>
    </w:p>
    <w:p>
      <w:r>
        <w:rPr>
          <w:b/>
        </w:rPr>
        <w:t>E. 5.4</w:t>
      </w:r>
    </w:p>
    <w:p>
      <w:r>
        <w:t>Es ist nach dem Gesagten insgesamt nicht davon auszugehen, die Beschwerdeführerinnen müssten wegen des Sohnes beziehungsweise Bruders I._______ der in der Schweiz als Flüchtling anerkannt worden ist, mit beachtlicher Wahrscheinlichkeit in naher Zukunft mit asylrelevanten Nachteilen rechnen. Mithin ist auch vor diesem Hintergrund nicht von einer begründeten Furcht vor Verfolgung auszugehen.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7</w:t>
      </w:r>
    </w:p>
    <w:p>
      <w:r>
        <w:t>Nachdem die Vorinstanz wegen der generellen Gefährdung aufgrund der aktuellen Situation in Syrien die vorläufige Aufnahme der Beschwerdeführerinnen wegen Unzumutbarkeit des Wegweisungsvollzugs angeordnet hat, stellt sich auch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sowie den rechtserheblichen Sachverhalt richtig sowie vollständig feststellt (Art. 106 Abs. 1 AsylG). Die Beschwerde ist abzuweisen.</w:t>
      </w:r>
    </w:p>
    <w:p>
      <w:r>
        <w:rPr>
          <w:b/>
        </w:rPr>
        <w:t>E. 9</w:t>
      </w:r>
    </w:p>
    <w:p>
      <w:r>
        <w:t>Nachdem das Bundesverwaltungsgericht mit Verfügungen vom 31. Oktober 2016 das Gesuch der Beschwerdeführerinnen um unentgeltliche Rechtspflege gutgeheissen hat,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