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D-623/2014 vom 3. März 2014</w:t>
      </w:r>
    </w:p>
    <w:p>
      <w:r>
        <w:t>Bundesverwaltungsgericht, 2014-03-03, DE</w:t>
      </w:r>
    </w:p>
    <w:p>
      <w:r>
        <w:rPr>
          <w:b/>
        </w:rPr>
        <w:t xml:space="preserve">Quelle: </w:t>
      </w:r>
      <w:r>
        <w:t>https://mcp.opencaselaw.ch/entscheid/bvger_D-623_2014</w:t>
      </w:r>
    </w:p>
    <w:p>
      <w:r>
        <w:t>FR: TAF D-623/2014 du 3 mars 2014</w:t>
      </w:r>
    </w:p>
    <w:p>
      <w:r>
        <w:t>IT: TAF D-623/2014 del 3 marzo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dringlichen Änderungen des Asylgesetzes vom 28. September 2012, welche am 29. September 2012 in Kraft getreten sind, kommen vorliegend nicht zur Anwendung, wurde doch in den Übergangsbestimmungen zur Änderung vom 28. September 2012 festgehalten, dass für Asylgesuche, die im Ausland vor dem Inkrafttreten der damaligen Änderung des Asylgesetzes gestellt worden sind - was vorliegend der Fall ist - die Artikel 12, 19, 20, 41 Absatz 2, 52 und 68 in der bisherigen altrechtlichen Fassung gelten.</w:t>
      </w:r>
    </w:p>
    <w:p>
      <w:r>
        <w:rPr>
          <w:b/>
        </w:rPr>
        <w:t>E. 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4</w:t>
      </w:r>
    </w:p>
    <w:p>
      <w:r>
        <w:t>In der Regel entscheidet das Bundesverwaltungsgericht in der Besetzung mit drei Richtern oder drei Richterinnen (Art. 21 Abs. 1 VGG). Gestützt auf Art. 111a Abs. 1 AsylG kann auch in diesen Fällen auf die Durchführung eines Schriftenwechsels verzichtet werden.</w:t>
      </w:r>
    </w:p>
    <w:p>
      <w:r>
        <w:rPr>
          <w:b/>
        </w:rPr>
        <w:t>E. 5.1</w:t>
      </w:r>
    </w:p>
    <w:p>
      <w:r>
        <w:t>Das Bundesamt kann ein im Ausland gestelltes Asylgesuch ablehnen, wenn die asylsuchende Person keine Verfolgung glaubhaft machen kann oder ihr die Aufnahme in einem Drittstaat zugemutet werden kann (Art. 3, Art. 7 und alt Art. 52 Abs. 2 AsylG). Gemäss alt Art. 20 Abs. 2 AsylG bewilligt das Bundesamt einer asylsuchenden Person die Einreise zur Abklärung des Sachverhaltes, wenn ihr nicht zugemutet werden kann, im Wohnsitz- oder Aufenthaltsstaat zu bleiben oder in ein anderes Land auszureisen. Gestützt auf alt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Ein Asylgesuch kann gemäss alt Art. 19 AsylG im Ausland bei einer schweizerischen Vertretung gestellt werden, die es mit einem Bericht an das Bundesamt überweist (alt Art. 20 Abs. 1 AsylG). Hinsichtlich des Verfahrens bei der schweizerischen Vertretung im Ausland sieht alt Art. 10 der Asylverordnung 1 vom 11. August 1999 über Verfahrensfragen (AsylV 1, SR 142.311) vor, dass diese mit der asylsuchenden Person in der Regel eine Befragung durchführt (alt Art. 10 Abs. 1 AsylV 1). Ist dies nicht möglich, so wird die asylsuchende Person aufgefordert, ihre Asylgründe schriftlich festzuhalten (alt Art. 10 Abs. 2 AsylV 1). Vorliegend hatte der Beschwerdeführer nicht nur Gelegenheit, seine Asylgründe schriftlich darzulegen, zu konkretisieren und zu dokumentieren, sondern er wurde am 3. August 2011 auf der schweizerischen Vertretung in Colombo auch persönlich befragt. Anlässlich dieser Befragung hatte er insbesondere Gelegenheit, weitere Angaben zu seinen persönlichen Lebensumständen und zur aktuellen Verfolgungssituation zu machen.</w:t>
      </w:r>
    </w:p>
    <w:p>
      <w:r>
        <w:rPr>
          <w:b/>
        </w:rPr>
        <w:t>E. 5.3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sowie auch die Zusammenfassung der Rechtsprechung im Urteil D-2018/2011 vom 14. September 2011 E. 7.1). Eine Verfolgungssituation muss überdies aktuell sein, um gemäss Art. 3 AsylG als relevant zu gelten.</w:t>
      </w:r>
    </w:p>
    <w:p>
      <w:r>
        <w:rPr>
          <w:b/>
        </w:rPr>
        <w:t>E. 5.4</w:t>
      </w:r>
    </w:p>
    <w:p>
      <w:r>
        <w:t>Das BFM machte zur Begründung seiner Verfügung vom 6. Dezember 2013 im Wesentlichen geltend, angesichts der offensichtlich fehlenden Schutzbedürftigkeit werde nicht auf allfällig vorhandene Unglaubhaftigkeitselemente in den Vorbringen des Beschwerdeführers eingegangen. Gemäss schweizerischer Asylpraxis sei für die Gewährung der Einreise die Gefährdung einer asylsuchenden Person im Zeitpunkt der Einreisebewilligung massgebend. Vergangene Verfolgung sei somit nur insoweit beachtlich, als sie noch andauere oder konkrete Hinweise auf eine zukünftige Verfolgung bestünden. Die Bewilligung der Einreise in die Schweiz diene nämlich nicht dem Ausgleich vergangenen Unrechts, sondern solle demjenigen gewährt werden, der aktuell des Schutzes des Zufluchtslandes bedarf. Das BFM habe angesichts der zahlreichen Gewaltereignisse der letzten Jahre und dem Aufenthalt des Beschwerdeführers in den Rehabilitationscamps Verständnis dafür, dass er um seine Sicherheit fürchte und Angst vor weiteren staatlichen Verfolgungsmassnahmen habe. Seine Furcht vor einer zukünftigen Verfolgung müsse jedoch bei einer objektiven Betrachtungsweise als nicht begründet im Sinne des Asylgesetzes eingestuft werden. Die Anforderungen an eine Einreisebewilligung in die Schweiz seien hoch: Gemäss ständiger Praxis der schweizerischen Asylbehörden könne eine solche Bewilligung nur erteilt werden, wenn mit überwiegender Wahrscheinlichkeit von einer akuten Gefährdung des Gesuchstellers bei einem Verbleib in Sri Lanka ausgegangen werden müsse. Im August 2010 sei er offiziell aus dem Rehabilitationscamp entlassen worden. Seine Entlassung liege somit mittlerweile über drei Jahre in der Vergangenheit zurück. Es bestünden keine Anhaltspunkte, dass er deshalb in absehbarer Zukunft erneut staatlichen Verfolgungsmassnahmen ausgesetzt sein könnte. Lediglich aus dem Umstand dieses Aufenthaltes könne nicht abgeleitet werden, dass er zum heutigen Zeitpunkt von asylrelevanter Verfolgung bedroht sei, zumal es - gemäss seiner eigenen Aussage - seit seinem letzten Kontakt mit der sri-lankischen Polizei im Juli 2011 zu keinen weiteren Übergriffen gekommen sei. Wären die sri-lankischen Behörden nach wie vor überzeugt gewesen, dass er in irgendeiner Weise eine Gefahr für die Sicherheit des sri-lankischen Staates darstelle, wäre er zweifellos auch nach seiner Freilassung erneut inhaftiert worden, was jedoch nicht der Fall gewesen sei. Vielmehr hätten ihm die sri-lankischen Behörden im August 2011 einen zehn Jahre lang gültigen Reisepass ausgestellt. Hinsichtlich allfälliger Drohungen und Übergriffe durch Drittpersonen sei zudem darauf hinzuweisen, dass der sri-lankische Staat grundsätzlich als schutzfähig gelte und der Beschwerdeführer folglich die Möglichkeit habe, sich an die Behörden zu wenden, um Schutz vor Verfolgungen seitens Dritter zu ersuchen. Übergriffe Dritter könnten bei den lokal zuständigen Behörden zur Anzeige gebracht werden und würden vom Staat geahndet. Es solle auch nicht in Abrede gestellt werden, dass die vom Beschwerdeführer geltend gemachten Vorfälle für ihn unangenehm seien. Eine Einreisebewilligung könne indessen nur erteilt werden, wenn mit überwiegender Wahrscheinlichkeit von einer akuten Gefährdung der gesuchstellenden Person bei einem Verbleib in Sri Lanka ausgegangen werden müsse. Letzteres treffe, wie oben bereits dargelegt, im Falle des Beschwerdeführers nicht zu. Da der Beschwerdeführer bislang seinen Heimatstaat nicht verlassen und insbesondere auch nicht geltend gemacht habe, dazu nicht in der Lage gewesen zu sein, sei davon auszugehen, er sei nicht dermassen ernsthaften Nachteilen ausgesetzt und habe nicht dermassen begründete Furcht, inskünftig solchen Nachteilen ausgesetzt zu sein. Im Lichte der obigen Erwägungen komme das BFM zum Schluss, er sei bei einem Verbleib im Heimatstaat nicht akut gefährdet, weshalb seine Furcht vor Verfolgung als objektiv nicht begründet im Sinne des Asylgesetzes einzustufen sei. Aus diesen Gründen seien die Vorbringen des Beschwerdeführers nicht einreiserelevant. An diesen Erwägungen vermöchten auch die vom Beschwerdeführer eingereichten Dokumente nichts zu ändern, stützten sie doch lediglich Vorbringen, deren Glaubhaftigkeit vorderhand nicht in Frage gestellt werde. Zusammenfassend sei festzustellen, der Beschwerdeführer sei nicht schutzbedürftig im Sinne des Asylgesetzes (Art. 3 AsylG), weshalb das Asylgesuch abzulehnen und die Einreise in die Schweiz nicht zu bewilligen sei.</w:t>
      </w:r>
    </w:p>
    <w:p>
      <w:r>
        <w:rPr>
          <w:b/>
        </w:rPr>
        <w:t>E. 5.5</w:t>
      </w:r>
    </w:p>
    <w:p>
      <w:r>
        <w:t>In seiner Beschwerdeeingabe macht der Beschwerdeführer im Wesentlichen geltend, die Lage in Sri Lanka habe sich immer noch nicht beruhigt. So sei vor einigen Wochen im Dorf ein kleines Mädchen absichtlich überfahren und getötet worden, wobei gewiss sei, dass der Täter der singhalesischen Gemeinschaft angehöre. Die Polizei habe indessen nur tamilische Dorfbewohner befragt, unter anderem auch ihn. Ausserdem hätten ihn die Behörden mehrere Tage lang festgehalten, ihn beschimpft, angespuckt, getreten und tagelang auf sein Gesicht eingeprügelt, obwohl es keine Hinweise auf seine Täterschaft oder einen sonstigen triftigen Grund gegeben habe. Jede Woche werde er zu Verhören ohne triftigen Grund mitgenommen. Seine Familienangehörigen bangten jeden Tag um sein Leben. Sie würden von der Dorfgemeinde, welche seine Familienangehörigen für die ständigen Patrouillenfahren des CID im Dorf verantwortlich mache, gemieden.</w:t>
      </w:r>
    </w:p>
    <w:p>
      <w:r>
        <w:rPr>
          <w:b/>
        </w:rPr>
        <w:t>E. 5.6</w:t>
      </w:r>
    </w:p>
    <w:p>
      <w:r>
        <w:t>Diese Vorbringen in der Beschwerdeschrift vermögen nicht zu einer veränderten Betrachtungsweise zu führen, zumal sich angesichts der langwährenden Nachrichtenlosigkeit seitens des Beschwerdeführers der Eindruck aufdrängt, dieser habe seine Beschwerdevorbringen lediglich den Erwägungen unter Ziffer 2 der angefochtenen Verfügung angepasst. Dort hielt das BFM bekanntlich unter anderem fest, es bestünden keine Anhaltspunkte, dass er in absehbarer Zukunft erneut staatlichen Verfolgungsmassnahmen ausgesetzt sein könne. Nach dem Gesagten gelingt es dem Beschwerdeführer indessen nicht, die auf Beschwerdeebene geltend gemachten Verfolgungsvorbringen glaubhaft erscheinen zu lassen, zumal sie wirklichkeitsfremd erscheinen. So ist beispielsweise nicht einzusehen, weshalb die singhalesische Polizei nach einem fehlbaren Fahrzeuglenker, der nach einer nicht nachvollziehbaren Erkenntnis des Beschwerdeführers zwingend der singhalesischen Gemeinschaft angehören müsse, ausschliesslich unter der tamilischen Bevölkerung fahnden und auf diese Weise die Straflosigkeit des Täters in Kauf nehmen sollte. Ebenso wenig ist anzunehmen, das Gesicht des Beschwerdeführers sei tagelang geprügelt worden. Diese Vorbringen stehen zudem in einem gewissen Widerspruch zu seiner Behauptung, die Behörden versuchten, ihn zum Eintritt in das CID der Polizei zu motivieren. Bei dieser Sachlage ist - in Übereinstimmung mit der Vorinstanz - nicht davon auszugehen, dass es seit dem Juli 2011 zu weiteren Übergriffen gekommen ist. Demnach ist festzustellen, dass der Beschwerdeführer nicht schutzbedürftig im Sinne des Asylgesetzes ist. Der Beschwerdeführer vermochte insgesamt nicht aufzuzeigen, dass er auf die Schutzgewährung durch die Schweiz angewiesen ist beziehungsweise ihm gerade die Schweiz den erforderlichen Schutz gewähren muss. Der weitere Verbleib in Sri Lanka ist ihm nach dem Gesagten zuzumuten. Es erübrigt sich, auf die weiteren Vorbringen in der Beschwerde einzugehen, da diese keine neuen Begründungselemente enthalten, welche geeignet wären, die Einschätzung des BFM entscheidend zu relativieren. Das BFM hat demnach dem Beschwerdeführer zu Recht und mit zutreffender Begründung die Einreise in die Schweiz verweigert und das Asylgesuch abgelehnt.</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w:t>
      </w:r>
    </w:p>
    <w:p>
      <w:r>
        <w:t>Bei diesem Ausgang des Verfahrens wären dessen Kosten grundsätzlich dem Beschwerdeführer aufzuerlegen (Art. 63 Abs. 1 VwVG). Aus ver­waltungsökonomischen Gründen und in Anwendung von Art. 63 Abs. 1 in fine VwVG und Art. 2 und 3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