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D-6232/2023 vom 24. November 2023</w:t>
      </w:r>
    </w:p>
    <w:p>
      <w:r>
        <w:t>Bundesverwaltungsgericht, 2023-11-24, DE</w:t>
      </w:r>
    </w:p>
    <w:p>
      <w:r>
        <w:rPr>
          <w:b/>
        </w:rPr>
        <w:t xml:space="preserve">Quelle: </w:t>
      </w:r>
      <w:r>
        <w:t>https://mcp.opencaselaw.ch/entscheid/bvger_D-6232_2023</w:t>
      </w:r>
    </w:p>
    <w:p>
      <w:r>
        <w:t>FR: TAF D-6232/2023 du 24 novembre 2023</w:t>
      </w:r>
    </w:p>
    <w:p>
      <w:r>
        <w:t>IT: TAF D-6232/2023 del 24 novembre 2023</w:t>
      </w:r>
    </w:p>
    <w:p>
      <w:pPr>
        <w:pStyle w:val="Heading2"/>
      </w:pPr>
      <w:r>
        <w:t>Regeste</w:t>
      </w:r>
    </w:p>
    <w:p>
      <w:r>
        <w:t>Asyl und Wegweisung (beschleunigtes Verfahren)</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t>D-6232/2023 Seite 4</w:t>
      </w:r>
    </w:p>
    <w:p>
      <w:r>
        <w:rPr>
          <w:b/>
        </w:rPr>
        <w:t>E. 1.3</w:t>
      </w:r>
    </w:p>
    <w:p>
      <w:r>
        <w:t>Der Beschwerdeführer ist als Verfügungsadressat zur Beschwerdefüh- rung legitimiert (Art. 48 Abs. 1 VwVG). Auf die frist- und formgerecht einge- reichte Beschwerde (Art. 105 und 108 Abs. 1 AsylG i.V.m. Art. 10 der Ver- ordnung über Massnahmen im Asylbereich im Zusammenhang mit dem Coronavirus [Covid-19-Verordnung Asyl, SR 142.318];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Das SEM führte zur Begründung seines Entscheids aus, es handle sich bei der Auseinandersetzung mit C._______ um einen privaten Streit. Es seien zudem noch nicht alle zur Verfügung stehenden Mittel eingesetzt worden, um diesen zu schlichten. Im Übrigen habe sich der Beschwerde- führer zeitweilig in D._______ aufgehalten, wo ihm C._______ nichts habe antun können. Die geltend gemachte Gewaltanwendung durch Lehrperso- nen sowie die angebliche Diskriminierung in D._______ aufgrund seiner Herkunft aus einem kurdischen Gebiet seien sodann nicht intensiv genug, um flüchtlingsrechtlich relevant zu sein. Soweit der Beschwerdeführer vor- bringe, er sehe für sich in Bezug auf Ausbildung und Beruf keine Zukunft in der Türkei, sei dies ebenfalls nicht asylrelevant. Demnach sei die Flücht- lingseigenschaft zu verneinen und das Asylgesuch abzulehnen. Den Voll- zug der Wegweisung erachtete das SEM als durchführbar. Insbesondere stehe das Kindeswohl der Bejahung der Zumutbarkeit des Wegweisungs- vollzugs nicht entgegen; denn aus den Aussagen des Beschwerdeführers sei zu schliessen, dass ihn seine Eltern bei seiner Rückkehr wieder bei sich aufnehmen und sich um ihn kümmern würden. Dem Kindeswohl werde zu- dem mittels im Ausreisezeitpunkt anzuordnender Empfangs- und</w:t>
      </w:r>
    </w:p>
    <w:p>
      <w:r>
        <w:t>D-6232/2023 Seite 5 Begleitmassnahmen Rechnung getragen. Hinsichtlich der geltend ge- machten psychischen Probleme sei auf die in der Türkei vorhandenen, adäquaten Behandlungsmöglichkeiten zu verweisen. Der Vollzug der Weg- weisung in die vom Erdbeben betroffenen Gebiete sei ferner nicht mehr generell unzumutbar. Das Wohnhaus des Beschwerdeführers scheine nicht zerstört worden zu sein, und ihm und seiner Familie sei nichts ge- schehen. Nach ihrem Aufenthalt in D._______ seien sie jedenfalls wieder nach Hause zurückgekehrt. Daher sei im vorliegenden Fall nicht von einer erdbebenbedingten existenziellen Notlage auszugehen.</w:t>
      </w:r>
    </w:p>
    <w:p>
      <w:r>
        <w:rPr>
          <w:b/>
        </w:rPr>
        <w:t>E. 4.2</w:t>
      </w:r>
    </w:p>
    <w:p>
      <w:r>
        <w:t>In der Beschwerde wird entgegnet, der Beschwerdeführer erfülle sehr wohl die Flüchtlingseigenschaft. Er sei viermal durch einen Schulkamera- den angegriffen und mit dem Tod bedroht worden. Dieser habe ihn nicht in Ruhe gelassen. Aus Angst, beim nächsten Angriff schwer verletzt oder ge- tötet zu werden, habe er sich zur Flucht entschieden. Es handle sich um eine nichtstaatliche Verfolgung, welche gemäss Schutztheorie asylrelevant sei. Zudem habe er im Zusammenhang mit dem Erdbeben Angst und Zer- störung erlebt. Ausserdem sei er noch ein Kind, weshalb gemäss Art. 3 Abs. 1 des Übereinkommens über die Rechte der Kinder (KRK SR 0.107) das Kindeswohl zu beachten sei. Das SEM habe nicht in diesem Sinn ent- schieden. Insbesondere habe es nicht berücksichtigt, dass der Beschwer- deführer bei einer Rückkehr in die Türkei Gefahr laufe, von seinem Schul- kameraden verletzt oder getötet zu werden, zumal die Polizei ihn nicht im- merzu beschützen könnte. Es sei daher Asyl oder zumindest die vorläufige Aufnahme zu gewähren.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D-6232/2023 Seite 6 Punkten zu wenig begründet oder in sich widersprüchlich sind, den Tatsa- chen nicht entsprechen oder massgeblich auf gefälschte oder verfälschte Beweismittel abgestützt werden (Art. 7 AsylG).</w:t>
      </w:r>
    </w:p>
    <w:p>
      <w:r>
        <w:rPr>
          <w:b/>
        </w:rPr>
        <w:t>E. 6</w:t>
      </w:r>
    </w:p>
    <w:p>
      <w:r>
        <w:t>Wie das SEM zu Recht festgestellt hat, können die vom Beschwerdeführer erlebten Vorfälle allesamt nicht als flüchtlingsrechtlich relevante Verfol- gungshandlungen qualifiziert werden. Bei der angeblichen Diskriminierung in D._______ aufgrund der Herkunft aus einem Kurdengebiet handelt es sich offensichtlich nicht um derart intensive Massnahmen, als dass sie un- ter den Begriff des «ernsthaften Nachteils» im Sinne von Art. 3 Abs. 2 AsylG subsumiert werden könnten. Auch die seitens von Lehrpersonen erlittenen Züchtigungen und Schikanen weisen klarerweise nicht die für eine Beja- hung der Flüchtlingseigenschaft geforderte Intensität auf. Zudem ist auf- grund der Aktenlage nicht davon auszugehen, dass den Handlungen der Lehrpersonen ein asylbeachtliches Motiv im Sinne von Art. 3 Abs. 1 AsylG zugrunde lag. Ein solches ist auch in Bezug auf die Angriffe und Drohungen von C._______ nicht zu erkennen; vielmehr handelt es sich dabei um mut- masslich strafrechtlich relevante Handlungen ohne asylbeachtlichen Hin- tergrund, gegen die sich der Beschwerdeführer bei Bedarf mit einer Straf- anzeige zur Wehr setzen kann. Die Auswirkungen des Erdbebens vom Februar 2023 auf die Psyche des Beschwerdeführers sowie das von ihm geäusserte Gefühl, in der Türkei keine Zukunftsperspektive zu haben, sind schliesslich ebenfalls nicht geeignet, die Flüchtlingseigenschaft gemäss Art. 3 AsylG zu begründen.</w:t>
      </w:r>
    </w:p>
    <w:p>
      <w:r>
        <w:rPr>
          <w:b/>
        </w:rPr>
        <w:t>E. 7</w:t>
      </w:r>
    </w:p>
    <w:p>
      <w:r>
        <w:t>Nach dem Gesagten bestehen keine konkreten Hinweise dafür, dass der Beschwerdeführer im Zeitpunkt seiner Ausreise aus der Türkei einer asyl- beachtlichen Verfolgung oder entsprechenden Verfolgungsgefahr ausge- setzt war oder im Falle seiner Rückkehr ernsthafte Nachteile im Sinne von Art. 3 AsylG zu gewärtigen hätte. Die Vorinstanz hat demnach zu Recht die Flüchtlingseigenschaft verneint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w:t>
      </w:r>
    </w:p>
    <w:p>
      <w:r>
        <w:t>D-6232/2023 Seite 7 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w:t>
      </w:r>
    </w:p>
    <w:p>
      <w:r>
        <w:t>D-6232/2023 Seite 8 28. Februar 2008, Grosse Kammer 37201/06, §§ 124–127 m.w.H.) – einer nach Art. 3 EMRK oder Art. 1 FoK verbotenen Strafe oder Behandlung aus- gesetzt wäre. Auch wenn sich die allgemeine Menschenrechtssituation in der Türkei in den letzten Jahren (namentlich seit dem Putschversuch im Jahr 2016) verschlechtert hat, lässt sie den Wegweisungsvollzug im heuti- gen Zeitpunkt ebenfalls nicht als unzulässig erscheinen. Bezüglich der An- griffe und Drohungen seitens C._______ ist auch unter dem Aspekt von Art. 3 EMRK kein «real risk» zu bejahen. Vielmehr ist der Beschwerdefüh- rer gehalten, sich an die schutzfähigen und schutzwilligen Strafverfol- gungsbehörden zu wenden, sofern er sich weiterhin von C._______ be- droht fühlt.</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Türkei herrscht weder Krieg oder Bürgerkrieg noch eine lan- desweite Situation allgemeiner Gewalt, aufgrund welcher eine Rückkehr generell unzumutbar wäre. An dieser Einschätzung vermag weder das Wiederaufflammen des türkisch-kurdischen Konflikts seit Juli 2015 noch die sicherheitspolitische Entwicklung nach dem Putschversuch im Juli 2016 etwas zu ändern (vgl. statt vieler die Urteile des BVGer D-1920/2023 vom 14. Juni 2023 E. 9.4.1 sowie E-2377/2023 vom 2. Juni 2023 E. 9.4.2, je m. H.). Lediglich in Bezug auf die Provinzen Hakkari und Sirnak erachtet das Bundesverwaltungsgericht den Wegweisungsvollzug aufgrund einer anhaltenden Situation allgemeiner Gewalt als unzumutbar (vgl. BVGE 2013/2 E.9.6; Referenzurteil des BVGer E-1948/2018 vom 12. Juni 2018 E. 7.3.1). Der Beschwerdeführer stammt indessen nicht aus einer dieser zwei Provinzen. Seine Herkunftsprovinz ist (…).</w:t>
      </w:r>
    </w:p>
    <w:p>
      <w:r>
        <w:rPr>
          <w:b/>
        </w:rPr>
        <w:t>E. 9.3.2</w:t>
      </w:r>
    </w:p>
    <w:p>
      <w:r>
        <w:t>In individueller Hinsicht ist zunächst festzustellen, dass der Be- schwerdeführer an keinen aktenkundigen, relevanten gesundheitlichen Problemen leidet. Er gab zwar zu Protokoll, er habe nach dem Erdbeben vom Februar 2023 unter Ängsten gelitten und deswegen zweimal einen Psychologen aufgesucht. In der Schweiz nahm er indes keine medizinische Hilfe in Anspruch und bezeichnete seinen aktuellen Gesundheitszustand mehrfach als gut; er erklärte ausdrücklich, er habe jetzt keine psychischen Beschwerden mehr (vgl. A13 F7 f. und F189). Demnach können im</w:t>
      </w:r>
    </w:p>
    <w:p>
      <w:r>
        <w:t>D-6232/2023 Seite 9 heutigen Zeitpunkt keine medizinisch bedingten Vollzugshindernisse fest- gestellt werden. Im Übrigen sind die vom Beschwerdeführer erwähnten Angststörungen ohne weiteres auch in der Türkei adäquat behandelbar. Im Weiteren verfügt der Beschwerdeführer am Herkunftsort über ein tragfähi- ges familiäres Beziehungsnetz. Er kann zu seinen Eltern und Geschwistern in die Familienwohnung zurückkehren, und es ist ohne weiteres davon aus- zugehen, dass seine Eltern, welche den Akten zufolge in wirtschaftlich gu- ten Verhältnissen leben (vgl. A13 F31 ff.), für ihn sorgen werden.</w:t>
      </w:r>
    </w:p>
    <w:p>
      <w:r>
        <w:rPr>
          <w:b/>
        </w:rPr>
        <w:t>E. 9.3.3</w:t>
      </w:r>
    </w:p>
    <w:p>
      <w:r>
        <w:t>Unter dem Gesichtspunkt des Kindeswohls im Sinne von Art. 3 Abs. 1 des Übereinkommens vom 20. November 1989 über die Rechte des Kin- des (KRK, SR 0.107) sind im Rahmen der Prüfung der Zumutbarkeit des Vollzugs sämtliche Umstände einzubeziehen und zu würdigen, die im Hin- blick auf eine Wegweisung wesentlich erscheinen. Dabei können nament- lich folgende Kriterien im Rahmen einer gesamtheitlichen Beurteilung von Bedeutung sein: Alter und Reife des Kindes, Abhängigkeiten, Art (Nähe, Intensität, Tragfähigkeit) seiner Beziehungen, Eigenschaften seiner Be- zugspersonen (insbesondere Unterstützungsbereitschaft und -fähigkeit), Stand und Prognose bezüglich Entwicklung/Ausbildung, sowie der Grad der erfolgten Integration bei einem längeren Aufenthalt in der Schweiz (vgl. dazu BVGE 2009/51 E. 5.6; 2009/28 E. 9.3.2). Bei unbegleiteten minder- jährigen Asylsuchenden ist das SEM zudem verpflichtet abzuklären, ob sie zu ihren Eltern oder anderen Angehörigen zurückgeführt werden können und ob diese in der Lage sind, ihre Bedürfnisse abzudecken (vgl. BVGE 2021 VI/3 E. 11.5.2, m.w.H.); die Vorinstanz stützt sich beim Ent- scheid, ob weitere vorgängige Abklärungen im Heimatstaat notwendig sind, auf die Aktenlage (vgl. auch Urteile des Bundesverwaltungsgerichts D-5411/2019 vom 20. September 2021 E. 11.5.2 m.w.H., E-5868/2017 vom 5. Februar 2018 E. 10.3). Der Beschwerdeführer ist (…) Jahre alt und ohne seine Eltern in die Schweiz gereist. Aus seinen Angaben anlässlich der Anhörung geht hervor, dass seine – nach wie vor am Herkunftsort lebenden – Eltern seine pri- mären Bezugspersonen sind, er mit diesen nach wie vor in engem Aus- tausch steht, ohne weiteres zu ihnen zurückkehren kann und sie auch in Zukunft seinen Bedürfnissen entsprechend für ihn sorgen werden. Ange- sichts der bloss sehr kurzen Aufenthaltsdauer in der Schweiz besteht keine Gefahr einer Entwurzelung im Falle des Vollzugs der Wegweisung. Im Wei- teren stehen dem Beschwerdeführer auch bei einer Rückkehr in die Türkei angemessene Entwicklungs- und Bildungsmöglichkeiten offen. Es ist da- von auszugehen, dass ihn seine Eltern bei seiner weiteren Ausbildung</w:t>
      </w:r>
    </w:p>
    <w:p>
      <w:r>
        <w:t>D-6232/2023 Seite 10 unterstützen werden und dass sie über die dafür notwendigen finanziellen Mittel verfügen (vgl. A13 F31 ff., F197). Es ist sodann Sache der zuständi- gen kantonalen Behörde, vor der Ausschaffung des Beschwerdeführers si- cherzustellen, dass dieser im Rückkehrstaat einem Familienmitglied oder einer anderweitigen geeigneten Person oder Einrichtung übergeben wer- den kann (vgl. Art. 69 Abs. 4 AIG). Nach dem Gesagten spricht das Kin- deswohl somit ebenfalls nicht gegen die Zumutbarkeit des Wegweisungs- vollzugs.</w:t>
      </w:r>
    </w:p>
    <w:p>
      <w:r>
        <w:rPr>
          <w:b/>
        </w:rPr>
        <w:t>E. 9.3.4</w:t>
      </w:r>
    </w:p>
    <w:p>
      <w:r>
        <w:t>Die Herkunftsregion des Beschwerdeführers (Provinz […]) wurde vom Erdbeben vom Februar 2023 stark getroffen. Die Familie des Be- schwerdeführers kam seinen Aussagen zufolge allerdings glimpflich da- von, insbesondere wurde ihre Wohnung offenbar nicht in relevanter Weise beschädigt; jedenfalls leben seine Eltern und Geschwister seit der Rück- kehr aus D._______ wieder in derselben Wohnung wie vor dem Erdbeben (vgl. A13 F77 sowie F89 f.). Aus den Aussagen des Beschwerdeführers ist ferner zu schliessen, dass seine Familienangehörigen alle wohlauf sind, mehrere Immobilien besitzen und keine finanziellen Sorgen haben (vgl. A13 F31 ff.). Demnach weist nichts darauf hin, dass der Beschwerdeführer aufgrund der Folgen des Erdbebens vom Februar 2023 bei einer Rückkehr in eine existenzielle Notlage geraten würde.</w:t>
      </w:r>
    </w:p>
    <w:p>
      <w:r>
        <w:rPr>
          <w:b/>
        </w:rPr>
        <w:t>E. 9.3.5</w:t>
      </w:r>
    </w:p>
    <w:p>
      <w:r>
        <w:t>Der Vollzug der Wegweisung erweist sich nach dem Gesagten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t>D-6232/2023 Seite 11</w:t>
      </w:r>
    </w:p>
    <w:p>
      <w:r>
        <w:rPr>
          <w:b/>
        </w:rPr>
        <w:t>E. 11.1</w:t>
      </w:r>
    </w:p>
    <w:p>
      <w:r>
        <w:t>Das Beschwerdeverfahren ist mit dem vorliegenden Urteil abge- schlossen. Der Antrag, es sei auf die Erhebung eines Kostenvorschusses zu verzichten, ist damit gegenstandslos geworden.</w:t>
      </w:r>
    </w:p>
    <w:p>
      <w:r>
        <w:rPr>
          <w:b/>
        </w:rPr>
        <w:t>E. 11.2</w:t>
      </w:r>
    </w:p>
    <w:p>
      <w:r>
        <w:t>Bei diesem Ausgang des Verfahrens sind dessen Kosten dem Be- schwerdeführer aufzuerlegen (Art. 63 Abs. 1 VwVG) und auf insgesamt Fr. 750.– festzusetzen (Art. 1–3 des Reglements vom 21. Februar 2008 über die Kosten und Entschädigungen vor dem Bundesverwaltungsgericht [VGKE, SR 173.320.2]).</w:t>
      </w:r>
    </w:p>
    <w:p>
      <w:r>
        <w:t>(Dispositiv nächste Seite)</w:t>
      </w:r>
    </w:p>
    <w:p>
      <w:r>
        <w:t>D-6232/2023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