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D-6231/2019 vom 29. November 2022</w:t>
      </w:r>
    </w:p>
    <w:p>
      <w:r>
        <w:t>Bundesverwaltungsgericht, 2022-11-29, DE</w:t>
      </w:r>
    </w:p>
    <w:p>
      <w:r>
        <w:rPr>
          <w:b/>
        </w:rPr>
        <w:t xml:space="preserve">Quelle: </w:t>
      </w:r>
      <w:r>
        <w:t>https://mcp.opencaselaw.ch/entscheid/bvger_D-6231_2019</w:t>
      </w:r>
    </w:p>
    <w:p>
      <w:r>
        <w:t>FR: TAF D-6231/2019 du 29 novembre 2022</w:t>
      </w:r>
    </w:p>
    <w:p>
      <w:r>
        <w:t>IT: TAF D-6231/2019 del 29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D-6231/2019 Seite 5</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Vorliegend wurde aufgrund von Art. 111a Abs. 1 AsylG auf einen Schriften- wechsel verzichtet.</w:t>
      </w:r>
    </w:p>
    <w:p>
      <w:r>
        <w:rPr>
          <w:b/>
        </w:rPr>
        <w:t>E. 4</w:t>
      </w:r>
    </w:p>
    <w:p>
      <w:r>
        <w:t>Mit Zwischenverfügung vom 4. Dezember 2019 wurde dem Beschwerde- führer antragsgemäss das Spruchgremium unter Vorbehalt allfälliger Wechsel bei Abwesenheiten mitgeteilt. Aufgrund des Abteilungswechsels des Zweitrichters Jürg Marcel Tiefenthal erfolgte eine Spruchkörperände- rung und Richter Gérald Bovier wurde als Zweitrichter eingesetzt. Die An- passung erfolgte manuell und – wie auch die ursprüngliche Einsetzung – aufgrund objektiver und im Voraus bestimmter Kriterien (vgl. Art. 31 Abs. 3 des Geschäftsreglements für das Bundesverwaltungsgericht [VGR, SR 173.320.1] vom 17. April 2008). Als objektive Kriterien in diesem Sinne gel- ten Amtssprache, Beschäftigungsgrad, Belastung durch die Mitarbeit in Gerichtsgremien, Vorbefassung, Kammerzuständigkeit, Austritt, Erweite- rung des Spruchkörpers, Ausstand, enger Sachzusammenhang, Abwesen- heit sowie Ausgleich der Belastungssituation.</w:t>
      </w:r>
    </w:p>
    <w:p>
      <w:r>
        <w:rPr>
          <w:b/>
        </w:rPr>
        <w:t>E. 5</w:t>
      </w:r>
    </w:p>
    <w:p>
      <w:r>
        <w:t>Nachdem die Vorinstanz den Beschwerdeführer mit der angefochtenen Verfügung gestützt auf Art. 3 AsylG als Flüchtling anerkannt und seine vor- läufige Aufnahme in der Schweiz angeordnet hat, ist nachfolgend einzig zu</w:t>
      </w:r>
    </w:p>
    <w:p>
      <w:r>
        <w:t>D-6231/2019 Seite 6 beurteilen, ob das SEM zu Recht zum Schluss gelangt ist, der Beschwer- deführer sei asylunwürdig im Sinn von Art. 53 AsylG und sein Asylgesuch sei deshalb abzulehnen.</w:t>
      </w:r>
    </w:p>
    <w:p>
      <w:r>
        <w:rPr>
          <w:b/>
        </w:rPr>
        <w:t>E. 6.1</w:t>
      </w:r>
    </w:p>
    <w:p>
      <w:r>
        <w:t>Gemäss Art. 2 Abs. 1 AsylG gewährt die Schweiz Flüchtlingen grundsätz- 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6.2</w:t>
      </w:r>
    </w:p>
    <w:p>
      <w:r>
        <w:t>Unter den Begriff der verwerflichen Handlungen im Sinn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 lichen Charakter hat oder als politisches Delikt aufzufassen ist (vgl. BVGE 2011/29 E. 9.2.2, 2011/10 E. 6 [2. Abschnitt] und das Urteil des BVGer vom 28. Oktober 2013 E. 5.1, je m.w.H.). Das anzusetzende Beweismass wurde in der Botschaft zur Totalrevision des Asylgesetzes sowie zur Ände- rung des Bundesgesetzes über Aufenthalt und Niederlassung der Auslän- 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 der ge- nannten Bestimmungen schuldig gemacht hat. Liegt eine entsprechende Delinquenz vor, vermag die alleinige Tatsache einer Mitgliedschaft bei ei- ner extremistischen Organisation nicht zur Folgerung der Asylunwürdigkeit zu führen. Es ist diesfalls vielmehr von einer pauschalen Betrachtungs- weise Abstand zu nehmen und der individuelle Tatbeitrag zu ermitteln; zu diesem sind die Schwere der Tat und der persönliche Anteil am Tatent- scheid wie auch das Motiv des Täters und allfällige Rechtfertigungs- oder Schuldminderungsgründe zu zählen (vgl. BVGE 2011/29 E. 9.2.3 f.). Aus- serdem ist zu prüfen, ob die Rechtsfolge des Asylausschlusses auch eine</w:t>
      </w:r>
    </w:p>
    <w:p>
      <w:r>
        <w:t>D-6231/2019 Seite 7 verhältnismässige Massnahme darstellt (vgl. BVGE 2011/10 E. 6, 2011/29 E. 9.2.3 f. m.w.H.).</w:t>
      </w:r>
    </w:p>
    <w:p>
      <w:r>
        <w:rPr>
          <w:b/>
        </w:rPr>
        <w:t>E. 7.1</w:t>
      </w:r>
    </w:p>
    <w:p>
      <w:r>
        <w:t>Die Vorinstanz führte zur Begründung ihres Asylentscheids zunächst aus, der Beschwerdeführer erfülle die Flüchtlingseigenschaft, da aufgrund der Aktenlage, seiner Aussagen und den dazu eingereichten Dokumenten mit beachtlicher Wahrscheinlichkeit davon auszugehen sei, dass er im Falle einer Rückkehr nach Sri Lanka asylrelevante Nachteile zu befürchten habe. Jedoch bestehe aufgrund seiner Aussagen sowie der eingereichten Fotografien eine hohe Wahrscheinlichkeit, dass er im Zusammenhang mit seiner Tätigkeit als «Training Master» an bewaffneten Fronteinsätzen be- teiligt gewesen sei und sich eines oder mehrerer Verbrechen schuldig ge- macht habe. Selbst bei der unwahrscheinlichen Annahme, dass keine sei- ner Aktivitäten auf der Gegenseite zu Todesopfern oder Verletzten geführt habe, müsste von einem vollendeten Versuch zur Begehung eines Verbre- chens ausgegangen werden. Es sei bekannt, dass die LTTE rigoros und mit besonderer Grausamkeit gegen (angeblich) oppositionelle Kräfte vor- gegangen seien und in diesem Zusammenhang zahlreiche Delikte gegen Leib und Leben begangen hätten, welche als verwerfliche Handlungen zu qualifizieren seien. Die alleinige Zugehörigkeit des Beschwerdeführers zur Organisation sei für sich alleine nicht als verwerfliche Handlung im Sinn von Art. 53 AsylG zu werten; diesbezüglich sei auf seinen individuellen Tat- beitrag abzustellen. Als «Training Master» dürfte er mit hoher Wahrschein- lichkeit verwerfliche Handlungen begangen haben. Ausserdem handle es sich bei ihm um ein langjähriges Mitglied der LTTE, welches sich 2005 frei- willig und aus Überzeugung dieser Organisation angeschlossen habe. Im Übrigen habe er offenbar nahe Verbindungen zu wichtigen Persönlichkei- ten innerhalb der LTTE gehabt, namentlich zu seinen beiden Brüdern, die als hochrangige Kommandanten bei den LTTE tätig gewesen seien und mit denen er auf Fotografien zu sehen sei. Aufgrund der Dauer und der Quali- fiziertheit seiner Aktivitäten für die LTTE sei davon auszugehen, dass er diese über einen vergleichsweise langen Zeitraum in nicht zu unterschät- zendem Ausmass sowohl logistisch (als Geheimdienstmitarbeiter), als auch militant (als Training Master) unterstützt habe. Insbesondere in seiner Funktion als Geheimdienstmitarbeiter dürfte er eine zentrale Rolle für die Kriegsführung der LTTE innegehabt haben. Er habe sich als 24-jähriger freiwillig den LTTE angeschlossen. Aufgrund seines damaligen Alters sei er sich den Folgen seines Handelns klar bewusst gewesen und habe diese in Kauf genommen. Sodann habe er nie versucht sich von den LTTE zu distanzieren, offenbar bewege er sich auch seit er in der Schweiz sei noch</w:t>
      </w:r>
    </w:p>
    <w:p>
      <w:r>
        <w:t>D-6231/2019 Seite 8 in einem LTTE-Umfeld und nehme an Anlässen dieser Organisation teil. Er identifiziere sich mit deren Ideologie und zeige dies auch. Betreffend Ver- hältnismässigkeit führte die Vorinstanz aus, der Beschwerdeführer könne als Flüchtling in der Schweiz bleiben und verfüge hier über einen privile- gierten Rechtsstatus. Erschwert sei einzig der Familiennachzug seiner Ehefrau. Dies genüge vorliegend jedoch nicht, um von der Unverhältnis- mässigkeit des Asylausschlusses auszugehen. Zudem habe er sich seit der Ausreise aus Sri Lanka offenbar auch nie aus Überzeugung von den LTTE distanziert oder eine allfällige Veränderung seiner Lebensverhält- nisse in Bezug auf diese an den Tag gelegt. Der Asylausschluss sei somit verhältnismässig, selbst wenn seine Taten in Sri Lanka bereits elf Jahre zurückliegen würden.</w:t>
      </w:r>
    </w:p>
    <w:p>
      <w:r>
        <w:rPr>
          <w:b/>
        </w:rPr>
        <w:t>E. 7.2</w:t>
      </w:r>
    </w:p>
    <w:p>
      <w:r>
        <w:t>Dem wurde in der Beschwerde im Wesentlichen entgegnet, das SEM habe den rechtserheblichen Sachverhalt weder vollständig noch richtig ab- geklärt und zudem die Begründungspflicht verletzt. Der Beschwerdeführer sei den LTTE nicht grundlos beigetreten, sondern da er seit seinem sechs- ten Lebensjahr immer wieder grossem Leid und Übergriffen von Seiten den sri-lankischen Sicherheitsbehörden oder mit diesen verbundenen Perso- nen aufgrund des Bürgerkriegs ausgesetzt gewesen sei. Nach seinem Bei- tritt zu den LTTE im Jahr 2005 habe er zunächst eine militärische Grund- ausbildung durchlaufen. Von 2005 bis 2007 sei er Ausbildungsleiter gewe- sen, danach bis August 2008 habe er als Teil des LTTE-Geheimdienstes Truppenbewegungen der sri-lankischen Armee überwacht. Er sei somit le- diglich rund dreieinhalb Jahre Mitglied der LTTE gewesen und habe an kei- ner Kampfhandlung teilgenommen. So werde ihm in der Verfügung des SEM auch keine konkrete Tat, respektive Beteiligung an einer Tat, vorge- worfen, sondern es werde davon ausgegangen, dass er sich im Zusam- menhang mit seiner Tätigkeiten als Ausbildungsleiter Verbrechen schuldig gemacht habe. Dies ohne Verweis auf Protokollstellen, einen konkreten Tatbeitrag oder ein spezifisches Ereignis, sondern lediglich auf pauschalen Annahmen beruhend. Die Annahme des SEM aufgrund seiner Tätigkeit als Ausbildungsleiter an Verbrechen gegen die Zivilbevölkerung und damit ge- gen die Menschlichkeit beteiligt gewesen zu sein, komme im Grunde einer pauschalen Annahme gleich, jedes Mitglied der LTTE habe aufgrund dieser Mitgliedschaft eine verwerfliche Handlung begangen. Dies sei absurd und gemäss der Rechtsprechung des Bundesverwaltungsgerichts nicht zuläs- sig. Ferner hätte gewürdigt werden müssen, dass sich der angefochtene Entscheid massiv zu Lasten der Ehefrau des Beschwerdeführers auswirke, da sich diese in Sri Lanka aufhalte und anhaltend bedroht werde, der Be- schwerdeführer sie aber aufgrund der festgestellten Asylunwürdigkeit nicht</w:t>
      </w:r>
    </w:p>
    <w:p>
      <w:r>
        <w:t>D-6231/2019 Seite 9 nachziehen könne. Schliesslich werde aus der Verfügung nicht klar, wel- cher Tatbeitrag zu welchen Straftaten dem Beschwerdeführer denn nun konkret vorgeworfen würden, zumal sich in den Akten keinerlei Hinweise für eine allfällige konkrete Straftat finden würden und das SEM auch keinen einzigen konkreten Tatbeitrag benenne. Damit verletze die angefochtene Verfügung die Begründungspflicht. Ferner würden dem Beschwerdeführer- nahe Verbindungen zu wichtigen Persönlichkeiten innerhalb der LTTE, na- mentlich zu seinen zwei Brüdern, die als hochrangige Kommandanten tätig gewesen seien, vorgeworfen. Es sei klar, dass er Kontakt zu seinen Brü- dern pflege, jedoch wende das SEM damit Sippenhaft an. Aus den Foto- grafien mit den Brüdern könne nicht geschlossen werden, dass der Be- schwerdeführer verwerfliche Handlungen verübt habe oder über eine be- sonders verwerfliche Einstellung verfüge. Der vom SEM verletzte Anspruch auf das rechtliche Gehör (Begründungspflichtsverletzung) und der nicht vollständig beziehungsweise unrichtig abgeklärte rechtserhebliche Sach- verhalt würden die Aufhebung des angefochtenen Entscheides und die Rückweisung der Sache an die Vorinstanz rechtfertigen.</w:t>
      </w:r>
    </w:p>
    <w:p>
      <w:r>
        <w:rPr>
          <w:b/>
        </w:rPr>
        <w:t>E. 8.1</w:t>
      </w:r>
    </w:p>
    <w:p>
      <w:r>
        <w:t>In der Beschwerde wird eine Verletzung des rechtlichen Gehörs gerügt, was vorab zu beurteilen ist.</w:t>
      </w:r>
    </w:p>
    <w:p>
      <w:r>
        <w:rPr>
          <w:b/>
        </w:rPr>
        <w:t>E. 8.2.1</w:t>
      </w:r>
    </w:p>
    <w:p>
      <w:r>
        <w:t>Der Beschwerdeführer erblickt eine Verletzung der Begründungs- pflicht – und damit des rechtlichen Gehörs – darin, dass das SEM nicht konkretisiert habe, welche Delikte gegen Leib und Leben (respektive wel- cher Tatbeitrag daran) ihm genau vorgeworfen werden. Dadurch sei ihm eine sachgerechte Anfechtung der Verfügung verunmöglicht worden.</w:t>
      </w:r>
    </w:p>
    <w:p>
      <w:r>
        <w:rPr>
          <w:b/>
        </w:rPr>
        <w:t>E. 8.2.2</w:t>
      </w:r>
    </w:p>
    <w:p>
      <w:r>
        <w:t>Aus der vorinstanzlichen Begründung geht hinreichend hervor, welche Handlungen des Beschwerdeführers das SEM der Begehung ver- werflicher Handlungen durch die LTTE als zuträglich qualifizierte. Die Beurteilung eines allfälligen individuellen Tatbeitrags bildet sodann Gegen- stand der materiellen Prüfung. Insgesamt lassen die Akten keine Ver- fahrensfehler erkennen, die eine Rückweisung der Sache an die Vor- instanz rechtfertigen würden.</w:t>
      </w:r>
    </w:p>
    <w:p>
      <w:r>
        <w:rPr>
          <w:b/>
        </w:rPr>
        <w:t>E. 8.2.3</w:t>
      </w:r>
    </w:p>
    <w:p>
      <w:r>
        <w:t>Nach dem Gesagten besteht für die beantragte Rückweisung der Sa- che an die Vorinstanz keine Veranlassung.</w:t>
      </w:r>
    </w:p>
    <w:p>
      <w:r>
        <w:t>D-6231/2019 Seite 10</w:t>
      </w:r>
    </w:p>
    <w:p>
      <w:r>
        <w:rPr>
          <w:b/>
        </w:rPr>
        <w:t>E. 9.1</w:t>
      </w:r>
    </w:p>
    <w:p>
      <w:r>
        <w:t>Nach Durchsicht der Verfahrensakten kommt das Bundesverwaltungs- gericht in Abweichung von der Vorinstanz zum Schluss, dass dem Be- schwerdeführer kein konkreter und individueller Tatbeitrag zu verwerflichen Handlungen im Sinn von Art. 53 AsylG vorgeworfen werden kann. Als wesentlich wird Folgendes erachtet:</w:t>
      </w:r>
    </w:p>
    <w:p>
      <w:r>
        <w:rPr>
          <w:b/>
        </w:rPr>
        <w:t>E. 9.2</w:t>
      </w:r>
    </w:p>
    <w:p>
      <w:r>
        <w:t>Das Bundesverwaltungsgericht geht in seiner Rechtsprechung davon aus, dass die LTTE angesichts ihrer Zielsetzung der politischen Selbst- bestimmung der Tamilen in Sri Lanka nicht ausschliesslich als terroristisch- kriminelle Organisation aufzufassen sind, gleichzeitig aber aufgrund der Wahl ihrer Mittel, welche zu erheblichen Menschenrechtsverletzungen geführt haben, ebenso nicht nach den alleinigen Kriterien einer Bürger- kriegspartei behandelt werden können. Mit anderen Worten wird es in Bezug auf die LTTE einerseits nicht als sachgerecht angesehen, deren Taten generell als Kriegshandlungen zu qualifizieren – mit der Konse- quenz, dass diese den daran Beteiligten generell nicht als Asylausschluss- 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9.3</w:t>
      </w:r>
    </w:p>
    <w:p>
      <w:r>
        <w:t>Das Bundesverwaltungsgericht bejahte im vorliegenden Länder- kontext eine Asylunwürdigkeit zuletzt insbesondere in Fällen, bei denen die betreffenden Personen selbst aktiv an Kampfhandlungen beteiligt waren, innerhalb der LTTE Funktionen mit Befehlsgewalt ausübten, Waffen- und Munitionslager verwalteten und/oder Kampftruppen mit Waffen belieferten (vgl. BVGer-Urteile E-7518/2014 vom 30. Juli 2015 E. 6.2.2, D-1320/2015 vom 4. Januar 2016 E. 6.3, D-6095/2014 vom 1. März 2016 E. 6.2.3, D-5136/2014 vom 11. Juli 2016 E. 8.3.1 sowie D-1255/2017 vom 25. Fe- bruar 2019 E. 5.4). Demgegenüber wurde beispielsweise Personen Asyl gewährt, die – sei es als Mitglied oder Sympathisant – Material für die LTTE beschafften, Waffen oder Minen versteckten respektive aufbewahrten, Geld einsammelten, in der Funkabteilung tätig waren, Fahrzeuge reparier- ten und/oder Personen oder Lebensmittel transportierten (vgl. BVGer- Urteile D-7471/2014 vom 1. März 2018 E. 5.3.2, E-4917/2015 vom 22. Ok- tober 2018 E. 6.1, D-1762/2019 vom 20. Mai 2019 E. 7.2.2 und D-1975/2020 vom 18. September 2020 E. 7.2.3, D-2085/2018 vom 6. Mai 2021 E. 6).</w:t>
      </w:r>
    </w:p>
    <w:p>
      <w:r>
        <w:t>D-6231/2019 Seite 11 9.3.1.1 Vorliegend kann – auch unter Berücksichtigung vergleichbarer Fall- konstellationen – nicht der Schluss gezogen werden, der Beschwerde- führer sei entweder direkt oder indirekt an gewalttätigen und terroristischen Handlungen der LTTE beteiligt gewesen und seine unmittelbare bezie- hungsweise mittelbare Täterschaft an verwerflichen Handlungen sei über- wiegend wahrscheinlich. Wie oben dargelegt, stellen weder eine LTTE- Mitgliedschaft für sich allein noch sämtliche Aktivitäten innerhalb dieser Or- ganisation verwerfliche Handlungen im Sinn von Art. 53 AsylG dar. Sodann sind weder individuelle Handlungen noch eine individuelle Verant- wortlichkeit des Beschwerdeführers ersichtlich, die als verwerflich im Sinn von Art. 53 AsylG einzustufen sind. Aus den protokollierten Angaben zu sei- nen Tätigkeiten für die LTTE ergeben sich keine klaren Hinweise darauf, dass er in irgendeiner Weise an Gewaltakten der LTTE beteiligt war. Er bekleidete weder eine Führungsfunktion noch verfügte er über Entschei- dungsbefugnisse. Dem Beschwerdeführer ist beizupflichten, dass die Vo- rinstanz nicht schlüssig aufzuzeigen vermochte, wie er sich durch seine Tätigkeiten an allfälligen Gewalt- und Tötungsdelikten der LTTE beteiligt haben soll. Entgegen der Einschätzung des SEM entsteht bei Durchsicht der Akten nicht der Eindruck, der Beschwerdeführer habe seine Stellung innerhalb der LTTE heruntergespielt oder verharmlost und auch der Ver- weis der Vorinstanz auf seine persönliche Beziehung zu hochrangigen Mit- gliedern, namentlich seinen Brüdern, ist nicht geeignet, eine besondere ideologische Nähe des Beschwerdeführers zu den LTTE aufzuzeigen. Es gibt insbesondere keine Hinweise darauf, dass der Beschwerdeführer je an Kampfhandlungen teilgenommen hätte. Zu seinen genauen Tätigkeiten als Ausbildner befragt, erklärte er, er habe die Auszubildenden in Körper- training, Training mit Gewehr und Taktiken unterrichtet. Dabei sei auf Tar- get-Schilder geschossen worden (vgl. vorinstanzliche Akten N 683 679 A31 F50 ff.). Weitere Angaben zu seinen Tätigkeiten als Ausbildner enthalten die Akten nicht. Seine Beteiligung an einer konkreten Tat der LTTE, welche nach dem Gesagten als massgeblicher Beitrag im Sinn eines Verbrechens angesehen werden müsste, ergibt sich somit aufgrund seiner Tätigkeit als «Training Master» aus den Akten nicht. Auch der Umstand, dass der Chef des Geheimdienstes nur zwei Stufen höher als er selber gewesen sei, lässt nicht per se auf solche Taten oder spezielle Befugnisse schliessen. Ferner vermag die Vorinstanz mit ihren Verweisen auf die persönliche und ideolo- gische Nähe des Beschwerdeführers zu den LTTE nicht schlüssig aufzu- zeigen, wie er sich durch seine Tätigkeit, in welcher er im Wesentlichen eintreffende Informationen entweder archivierte oder an seine Vorgesetzte weiterleitete, an den allfälligen Gewalt- und Tötungsdelikten der LTTE be- teiligt haben soll. Der alleinige Umstand, dass er in der Spionageabteilung</w:t>
      </w:r>
    </w:p>
    <w:p>
      <w:r>
        <w:t>D-6231/2019 Seite 12 des Geheimdienstes der LTTE arbeitete, vermag ihn ebenfalls nicht in den inneren Kreis der LTTE oder in eine Position mit Weisungsbefugnis inner- halb derselben zu rücken. Es kann überdies nur gemutmasst werden, wie sich seine Unterstützungsleistungen in Form von Ausbildung von Mitglie- dern und Beschaffung von Informationen betreffend das sri-lankische Mili- tär konkret ausgewirkt haben. Dass er damit einen Beitrag zur Erreichung der Ziele der LTTE geleistet hat, kann nicht ausgeschlossen werden, zumal er seine Unterstützungstätigkeit während mehrerer Jahre ausgeübt hat. Auch unter Berücksichtigung dessen, dass im Ausland begangene verwerf- liche Handlungen nach Art. 53 AsylG nicht eines strikten Beweises bedür- fen, sondern die aus schwerwiegenden Gründen gerechtfertigte Annahme genügt, dass sich die betroffene Person einer entsprechenden Straftat schuldig gemacht hat, ergibt sich aber aus der Aktenlage nachweislich keine Beteiligung an irgendeiner Tat der LTTE, die als massgeblicher Bei- trag im Sinn eines Verbrechens zu werten wäre. Es ist daher aufgrund der Aktenlage auch eine allfällige indirekte Beteiligung an verwerflichen Hand- lungen zu verneinen.</w:t>
      </w:r>
    </w:p>
    <w:p>
      <w:r>
        <w:rPr>
          <w:b/>
        </w:rPr>
        <w:t>E. 9.4</w:t>
      </w:r>
    </w:p>
    <w:p>
      <w:r>
        <w:t>Insgesamt liegt demnach keine Unterstützungshandlung vor, die mit der erforderlichen Gewissheit als konkreter und individueller Tatbeitrag zu einer verwerflichen Handlung im Sinn von Art. 53 AsylG bezeichnet werden könnte. Somit kann die Frage, ob ein Ausschluss vom Asyl gegebenenfalls unverhältnismässig wäre, vorliegend letztlich offenbleiben.</w:t>
      </w:r>
    </w:p>
    <w:p>
      <w:r>
        <w:rPr>
          <w:b/>
        </w:rPr>
        <w:t>E. 10.1</w:t>
      </w:r>
    </w:p>
    <w:p>
      <w:r>
        <w:t>Bei diesem Ausgang des Verfahrens sind keine Kosten zu erheben (Art. 63 Abs. 1 und 2 VwVG). Der vom Beschwerdeführer geleistete Kos- tenvorschuss ist diesem zurückzuerstatten.</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gerundet Fr. 1500.– (inkl. Auslagen und Mehrwertsteuerzu- schlag) zuzusprechen.</w:t>
      </w:r>
    </w:p>
    <w:p>
      <w:r>
        <w:t>D-6231/2019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