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D-6228/2015 vom 5. November 2015</w:t>
      </w:r>
    </w:p>
    <w:p>
      <w:r>
        <w:t>Bundesverwaltungsgericht, 2015-11-05, DE</w:t>
      </w:r>
    </w:p>
    <w:p>
      <w:r>
        <w:rPr>
          <w:b/>
        </w:rPr>
        <w:t xml:space="preserve">Quelle: </w:t>
      </w:r>
      <w:r>
        <w:t>https://mcp.opencaselaw.ch/entscheid/bvger_D-6228_2015</w:t>
      </w:r>
    </w:p>
    <w:p>
      <w:r>
        <w:t>FR: TAF D-6228/2015 du 5 novembre 2015</w:t>
      </w:r>
    </w:p>
    <w:p>
      <w:r>
        <w:t>IT: TAF D-6228/2015 del 5 novembre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Da sich die Beschwerdeführenden nach der Anhörung vom 4. Februar 2014 wieder nach Syrien begaben und die Grenze zwischen Syrien und dem F._______ im Januar 2015 offiziell geschlossen wurde (vgl. Urteil des Bundesverwaltungsgerichts E-271/2015 vom 18. Mai 2015 E. 6.5.2 m.w.H.), konnte die angefochtene Verfügung nicht früher als am 27. August 2015 eröffnet werden (vgl. auch Akten SEM A10 bis A12). Mit der Beschwerdeeingabe am 23. September 2015 ist demnach die Frist gewahrt.</w:t>
      </w:r>
    </w:p>
    <w:p>
      <w:r>
        <w:rPr>
          <w:b/>
        </w:rPr>
        <w:t>E. 1.5</w:t>
      </w:r>
    </w:p>
    <w:p>
      <w:r>
        <w:t>Auf die frist- und formgerecht eingereichte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Soweit mit den dringlichen Änderungen des Asylgesetzes vom 28. Sep-tember 2012 (AS 2012, 5359; in Kraft getreten am 29. September 2012) die Möglichkeit der Asylgesuchstellung im Ausland abgeschafft wurde, kommt dies im vorliegenden Fall nicht zur Anwendung, da gemäss Übergangsbestimmung zur Änderung vom 28. September 2012 für Asylsuchende, die im Ausland vor dem Inkrafttreten der Änderung gestellt worden sind - was vorliegend zutrifft -, die einschlägigen Normen in der bisherigen Fassung gelten.</w:t>
      </w:r>
    </w:p>
    <w:p>
      <w:r>
        <w:rPr>
          <w:b/>
        </w:rPr>
        <w:t>E. 5.1</w:t>
      </w:r>
    </w:p>
    <w:p>
      <w:r>
        <w:t>Gemäss aArt. 19 Abs. 1 AsylG kann ein Asylgesuch aus dem Ausland direkt beim SEM (vormals BFM) eingereicht werden (vgl. BVGE 2007/19 E. 3.3). Hinsichtlich des Verfahrens bei der schweizerischen Vertretung im Ausland sieht aArt. 10 der Asylverordnung 1 vom 11. August 1999 (AsylV 1, SR 142.311) vor, dass diese mit der asylsuchenden Person in der Regel eine Befragung durchführt. Das Staatsekretariat bewilligt Asylsuchenden die Einreise in die Schweiz zur Abklärung des Sachverhalts, wenn ihnen nicht zugemutet werden kann, im Wohnsitz- oder Aufenthaltsstaat zu bleiben oder in einen andern Staat auszureisen (aArt. 20 AsylG). Unzumutbar ist ein Verbleib namentlich dann, wenn die asylsuchende Person schutzbedürftig ist, dass heisst wenn sie in ihrem Heimatstaat oder im Land, in dem sie zuletzt wohnte, wegen ihrer Rasse, Religion, Nationalität, Zugehörigkeit zu einer bestimmten sozialen Gruppe oder wegen ihrer politischen Anschauung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Die Vorinstanz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5.3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 E. 3.3).</w:t>
      </w:r>
    </w:p>
    <w:p>
      <w:r>
        <w:rPr>
          <w:b/>
        </w:rPr>
        <w:t>E. 5.4</w:t>
      </w:r>
    </w:p>
    <w:p>
      <w:r>
        <w:t>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seine Verfügung vom 4. März 2015 im Wesentlichen damit, dass die Abklärung des vorliegend rechtserheblichen Sachverhalts die Anwesenheit der Beschwerdeführenden in der Schweiz nicht erfordere. Vorliegend erweise sich der Sachverhalt nämlich als vollständig erstellt und es könne davon ausgegangen werden, dass keine unmittelbare Gefährdung vorliege, die eine Einreise in die Schweiz als notwendig erscheinen lasse. Eine schwierige Lebenssituation und insofern humanitäre Gründe würden keinen Grund für die Erteilung einer Einreisebewilligung in die Schweiz darstellen. Die geschilderte Kriegssituation in Syrien sei zwar bedauerlich, doch seien den Akten keine Anhaltspunkte zu entnehmen, die auf eine gezielte Verfolgung im Sinne von Art. 3 AsylG hindeuten würden. Bei den vom Beschwerdeführer geschilderten Übergriffen, bei welchen das Haus und die (...)werkstatt in I._______ zerstört worden seien und bei welchen er unter anderem von Regimeanhängern geschlagen worden sei, habe es sich offenbar nicht um eine gezielte Verfolgung gehandelt. Ferner seien in den Akten keine Hinweise dafür ersichtlich, dass ihm aus dem erwähnten Zwischenfall (Meldung als Regimegegner nach Weigerung, die Uniformen umsonst zu reinigen) einreiserelevante Nachteile im Sinne von Art. 3 AsylG erwachsen seien. Die erwähnten Vorkommnisse müssten in den Zusammenhang des syrischen Bürgerkriegs gestellt werden. Folglich sei die Schutzbedürftigkeit im Sinne des schweizerischen Asylgesetzes nicht gegeben. Da keine anderen Gründe für eine Einreisebewilligung sprechen würden und die Aktenlage eine abschliessende Beurteilung der Gesuche erlaube, würden gleichzeitig mit der Verweigerung der Einreisebewilligung die Asylgesuche abgelehnt.</w:t>
      </w:r>
    </w:p>
    <w:p>
      <w:r>
        <w:rPr>
          <w:b/>
        </w:rPr>
        <w:t>E. 6.2</w:t>
      </w:r>
    </w:p>
    <w:p>
      <w:r>
        <w:t>In der Rechtsmitteleingabe wurde im Wesentlichen ausgeführt, der Druck auf die Familie habe sich erhöht, da der Beschwerdeführer arbeitslos geworden sei und die Familie inzwischen ein weiteres Kind zu versorgen habe. Der Beschwerdeführer sei nicht mehr in der Lage gewesen, die Wohnungsmiete zu bezahlen, weshalb die Familie nun im Haus ihrer Verwandten wohne. Es könne den Beschwerdeführenden nicht zugemutet werden, weiterhin in Syrien zu verbleiben.</w:t>
      </w:r>
    </w:p>
    <w:p>
      <w:r>
        <w:rPr>
          <w:b/>
        </w:rPr>
        <w:t>E. 7.1</w:t>
      </w:r>
    </w:p>
    <w:p>
      <w:r>
        <w:t>Das Bundesverwaltungsgericht stellt die äusserst schwierigen Lebensumstände der Beschwerdeführenden in Syrien nicht in Abrede. Vor­aussetzung für die Erteilung einer Einreisebewilligung ist allerdings, wie sich aus den vorstehenden Erwägungen ergibt, dass Hinweise auf eine aktuelle Gefährdung im Sinne von Art. 3 AsylG bestehen. Diese Voraussetzung ist vorliegend indes nicht erfüllt. So ergeben sich weder aus den Protokollen der Anhörungen der Beschwerdeführenden noch aus der Beschwerdeschrift Anhaltspunkte für die Annahme, dass sie in Syrien aus einem Grund nach Art. 3 Abs. 1 AsylG (Rasse, Religion, Nationalität, Zu­gehörigkeit zu einer bestimmten sozialen Gruppe, politische Anschauung) ernsthaften Nachteilen ausgesetzt sind oder begründete Furcht haben, solchen Nachteilen ausgesetzt zu werden. Ohne die gegenwärtige Notlage, in welcher sich die Beschwerdeführenden befinden, zu verkennen, widerspiegeln die geschilderten Ereignisse (Zerstörung von Eigentum, Schikane durch Sicherheitskräfte und Rebellen, Arbeitslosigkeit und Miterleben von Kriegshandlungen sowie Angst, Opfer von Kampfhandlungen oder Übergriffen zu werden) vielmehr eine allgemeine Gefährdungssituation aufgrund des Bürgerkriegs. Im Rahmen des asylrechtlichen Auslandsverfahrens können diese Vorbringen jedoch nicht berücksichtigt werden.</w:t>
      </w:r>
    </w:p>
    <w:p>
      <w:r>
        <w:rPr>
          <w:b/>
        </w:rPr>
        <w:t>E. 7.2</w:t>
      </w:r>
    </w:p>
    <w:p>
      <w:r>
        <w:t>Zusammenfassend lässt sich festhalten, dass das SEM den Beschwer­de­führenden zu Recht die Einreise in die Schweiz verweigert und ihre Asylgesuche abgelehnt hat.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grundsätzlich den Beschwerdeführenden aufzuerlegen (Art. 63 Abs. 1 und 5 VwVG). Gestützt auf Art. 6 Bst. b des Reglements vom 21. Februar 2008 über die Kosten und Entschädigungen vor dem Bundesverwaltungsgericht (VGKE, SR 173.320.2) ist jedoch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