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D-6226/2023 vom 18. Januar 2024</w:t>
      </w:r>
    </w:p>
    <w:p>
      <w:r>
        <w:t>Bundesverwaltungsgericht, 2024-01-18, DE</w:t>
      </w:r>
    </w:p>
    <w:p>
      <w:r>
        <w:rPr>
          <w:b/>
        </w:rPr>
        <w:t xml:space="preserve">Quelle: </w:t>
      </w:r>
      <w:r>
        <w:t>https://mcp.opencaselaw.ch/entscheid/bvger_D-6226_2023</w:t>
      </w:r>
    </w:p>
    <w:p>
      <w:r>
        <w:t>FR: TAF D-6226/2023 du 18 janvier 2024</w:t>
      </w:r>
    </w:p>
    <w:p>
      <w:r>
        <w:t>IT: TAF D-6226/2023 del 18 gennaio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Das Bundesverwaltungsgericht koordiniert das vorliegende Verfahren mit der gleichzeitig vom Bundesverwaltungsgericht beurteilten Beschwer-</w:t>
      </w:r>
    </w:p>
    <w:p>
      <w:r>
        <w:t>D-6226/2023 Seite 6 de des Ehemannes beziehungsweise Vaters der Beschwerdeführerinnen (vgl. Sachverhalt Bst. H). Die Akten beider Asylverfahren werden jeweils auch für das konnexe Verfahren berücksichtigt. Zudem werden beide Fälle durch denselben Spruchkörper beurteilt und gleichzeitig entschieden.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w:t>
      </w:r>
    </w:p>
    <w:p>
      <w:r>
        <w:t>D-6226/2023 Seite 7 gezielt und aufgrund bestimmter Verfolgungsmotive durch Organe des Hei- matstaates oder durch nichtstaatliche Akteure zugefügt worden sind bezie- hungsweise zugefügt zu werden drohen (vgl. BVGE 2008/4 E. 5.2).</w:t>
      </w:r>
    </w:p>
    <w:p>
      <w:r>
        <w:rPr>
          <w:b/>
        </w:rPr>
        <w:t>E. 4.3.2</w:t>
      </w:r>
    </w:p>
    <w:p>
      <w:r>
        <w:t>Begründete Furcht vor Verfolgung liegt vor, wenn ein konkreter An- 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4.3.3</w:t>
      </w:r>
    </w:p>
    <w:p>
      <w:r>
        <w:t>Ausgangspunkt für die Beurteilung der Flüchtlingseigenschaft ist die Frage nach der zum Zeitpunkt der Ausreise vorhandenen Verfolgung oder begründeten Furcht vor einer solchen. Die Situation zum Zeitpunkt des Asylentscheids ist jedoch im Rahmen der Prüfung nach der Aktualität der Verfolgungsfurcht ebenfalls wesentlich. Veränderungen der objektiven Si- tuation im Heimatstaat zwischen Ausreise und Asylentscheid sind deshalb zugunsten und zulasten der das Asylgesuch stellenden Person zu berück- sichtigen (vgl. BVGE 2008/4 E. 5.4, WALTER STÖCKLI, Asyl, in: Ueber- sax/Rudin/Hugi Yar/Geiser/Vetterli [Hrsg.], Ausländerrecht, 3.Aufl., Basel 2022, Rz. 14.38).</w:t>
      </w:r>
    </w:p>
    <w:p>
      <w:r>
        <w:rPr>
          <w:b/>
        </w:rPr>
        <w:t>E. 5</w:t>
      </w:r>
    </w:p>
    <w:p>
      <w:r>
        <w:t>April 2022 ein Nachweis bestehe. Ihre Erklärung, dass F._______ mit dem Pass seines Bruders beziehungsweise ihres Ehemannes ausgereist sei, könne nicht zutreffen, da sich F._______ zu jenem Zeitpunkt bereits in der Schweiz aufgehalten habe. Darüber hinaus sei nicht nachvollziehbar, weshalb die türkischen Behörden auch nach der Ausreise des Ehemannes so häufig Hausdurchsuchungen durchgeführt haben sollten, zumal ihnen dessen offiziell registrierte Ausreise bekannt sein dürfte. Die Durchsuchun- gen hätten auch nicht durch Dokumente belegt werden können. Daran ver- möchten das eingereichte Video und das Foto, welche die Polizei bei einer solchen Hausdurchsuchung zeigen sollten, nichts zu ändern.</w:t>
      </w:r>
    </w:p>
    <w:p>
      <w:r>
        <w:rPr>
          <w:b/>
        </w:rPr>
        <w:t>E. 5.1</w:t>
      </w:r>
    </w:p>
    <w:p>
      <w:r>
        <w:t>Das SEM kam in der angefochtenen Verfügung zum Schluss, die Vor- bringen der Beschwerdeführerinnen hielten den Anforderungen an die Flüchtlingseigenschaft gemäss Art. 3 AsylG nicht stand. Es sei allgemein bekannt, dass Angehörige der kurdischen beziehungs- weise alevitischen Bevölkerung in der Türkei Schikanen und Benachteili- gungen verschiedenster Art ausgesetzt sein könnten. Dabei handle es sich nicht um ernsthafte Nachteile im Sinne des Asylgesetzes, welche einen Verbleib im Heimatland verunmöglichten oder unzumutbar erschwerten. Aus diesem Grund führe die allgemeine Situation, in der sich die kurdische</w:t>
      </w:r>
    </w:p>
    <w:p>
      <w:r>
        <w:t>D-6226/2023 Seite 8 Bevölkerung befinde, gemäss gefestigter Praxis für sich allein nicht zur An- erkennung der Flüchtlingseigenschaft. Auch die vorliegend geltend ge- machten Ausgrenzungen oder die grobe Behandlung durch die Polizei gin- gen in ihrer Intensität nicht über die Nachteile hinaus, welche weite Teile der kurdischen Bevölkerung in der Türkei in ähnlicher Weise treffen könn- ten. Zudem verfüge die Beschwerdeführerin 1 über ein äusserst nieder- schwelliges politisches Profil und sei gemäss eigenen Angaben politisch nicht sehr aktiv gewesen. Deshalb seien auch ernsthafte Nachteile auf- grund ihrer politischen Anschauung zu verneinen. Somit seien diese Vor- bringen flüchtlingsrechtlich nicht relevant. Auch bei den Vorbringen der Beschwerdeführerin 2 handle es sich nicht um ernsthafte Nachteile im Sinne des Asylgesetzes. Namentlich habe sich der Vorfall an der Schule mehrere Jahre vor der Ausreise ereignet und hät- ten Betroffene in solchen Fällen die Möglichkeit, sich an die heimatlichen Behörden zu wenden. Im Übrigen bestünden Zweifel an der Glaubhaftigkeit gewisser Vorbringen. So habe die Beschwerdeführerin 1 nicht glaubhaft machen können, dass ihr Ehemann im Mai 2022 ausgereist sei, zumal für dessen Ausreise am</w:t>
      </w:r>
    </w:p>
    <w:p>
      <w:r>
        <w:rPr>
          <w:b/>
        </w:rPr>
        <w:t>E. 5.2</w:t>
      </w:r>
    </w:p>
    <w:p>
      <w:r>
        <w:t>Die Beschwerdeschrift beschränkt sich im Wesentlichen auf eine Wie- derholung der bisherigen Vorbringen. Nur weil die Beschwerdeführerinnen Kurden und Aleviten seien, hätten sie so viel erleben müssen. Der Ehe- mann der Beschwerdeführerin 1 und dessen Bruder seien bei der HDP und hätten deshalb viele Probleme mit den Behörden. Deswegen hätten auch die Beschwerdeführerinnen Probleme. Der Ehemann habe wegen all die- ser Probleme vor ihnen die Türkei verlassen müssen und in der Schweiz ein Asylgesuch gestellt. Zusätzlich wird vorgebracht, dass er sich in einem Verfahren befinde, in dem ihm vorgeworfen werde, ein Terrorist zu sein. Weil ihr Asylverfahren damit zusammenhänge, ersuchten auch sie um</w:t>
      </w:r>
    </w:p>
    <w:p>
      <w:r>
        <w:t>D-6226/2023 Seite 9 Zuerkennung der Flüchtlingseigenschaft und Gewährung von Asyl. Denn sie seien wegen des Ehemannes in der Türkei in Gefahr. Im Übrigen sei dieser tatsächlich im Mai 2022 ausgereist und die Polizei nach dessen Aus- reise weiterhin zu ihnen gekommen. Im Dorf, wo sie gewohnt hätten, werde nach ihnen gefragt und der Dorfvorsteher habe schon früher miterlebt, wie die Polizei ihr Haus unangemessen durchsucht habe. Das stehe im neu eingereichten Dokument. Die Polizei habe sich nach ihnen erkundigt und habe den Dorfvorsteher gefragt, wo sie sich befinden würden.</w:t>
      </w:r>
    </w:p>
    <w:p>
      <w:r>
        <w:rPr>
          <w:b/>
        </w:rPr>
        <w:t>E. 6.1</w:t>
      </w:r>
    </w:p>
    <w:p>
      <w:r>
        <w:t>Das Bundesverwaltungsgericht gelangt nach Prüfung der Akten zum Schluss, dass die Vorinstanz die Asylgesuche der Beschwerdeführerinnen zu Recht abgelehnt hat. Sie hat ausführlich und mit zutreffender Begrün- dung dargelegt, weshalb die Vorbringen der Beschwerdeführerinnen die Anforderungen an die Flüchtlingseigenschaft nicht erfüllten und Zweifel an der Glaubhaftigkeit gewisser Vorbringen bestünden. Zur Vermeidung von Wiederholungen kann vorab auf die in allen Punkten zutreffenden Erwä- gungen verwiesen werden (vgl. vorstehend E. 5.1). Die Entgegnungen in der Beschwerdeschrift vermögen zu keiner anderen Betrachtungsweise zu führen.</w:t>
      </w:r>
    </w:p>
    <w:p>
      <w:r>
        <w:rPr>
          <w:b/>
        </w:rPr>
        <w:t>E. 6.2</w:t>
      </w:r>
    </w:p>
    <w:p>
      <w:r>
        <w:t>Was die geltend gemachte illegale Ausreise des Ehemannes der Be- schwerdeführerin 1 im Mai 2022 anbelangt, wiederholt sie sinngemäss die Vorbringen in dessen Asyl- und Beschwerdeverfahren. Deshalb kann dies- bezüglich zusätzlich auf Erwägung 6.5.1 des am selben Tag ergehenden Urteils des Bundesverwaltungsgerichts D-1285/2023 verwiesen werden, mit welcher die Glaubhaftigkeit dieses Vorbringens verneint wird.</w:t>
      </w:r>
    </w:p>
    <w:p>
      <w:r>
        <w:rPr>
          <w:b/>
        </w:rPr>
        <w:t>E. 6.3</w:t>
      </w:r>
    </w:p>
    <w:p>
      <w:r>
        <w:t>Soweit in der Beschwerde zusätzlich vorgebracht wird, in der Türkei sei ein Verfahren eröffnet worden, in welchen gegen den Ehemann wegen Ter- rorismus ermittelt werde, handelt es sich ebenfalls um eine sinngemässe Wiederholung desselben Vorbringens in dessen Asyl- und Beschwerdever- fahren. Deshalb kann diesbezüglich auf die Erwägungen 5 und 6.7 des Ur- teils des Bundesverwaltungsgerichts D-1285/2023 verwiesen werden. Da- rin wird ausgeführt, dass im Zusammenhang mit dem vom Ehemann nach seiner Ausreise initiierten Ermittlungsverfahren nicht feststehe, ob eine An- klageschrift existiere. Damit sei auch nicht klar, ob es überhaupt zur Eröff- nung eines Strafverfahrens kommen werde. Aus den Akten sei nicht er- sichtlich, inwiefern er in der Türkei im Zusammenhang mit dem Ermittlungs- verfahren mit ernsthaften Nachteilen im Sinne des Asylgesetzes zu rech- nen hätte. Aufgrund seines Profils, der Art seiner Facebook-Beiträge sowie</w:t>
      </w:r>
    </w:p>
    <w:p>
      <w:r>
        <w:t>D-6226/2023 Seite 10 fehlender Vorverfolgung bestehe kein begründeter Anlass dazu, dass er mit beachtlicher Wahrscheinlichkeit und in absehbarer Zukunft eine flücht- lingsrechtlich relevante Verfolgung zu befürchten habe. Die vorgebrachten Aktivitäten im Exil erfüllten die Anforderungen bezüglich der Annahme ei- ner sich hieraus ergebenden Verfolgungsfurcht klarerweise nicht. Sein En- gagement übersteige die Schwelle der massentypischen Erscheinungsfor- men exilpolitischer Proteste türkischer Staatsangehöriger nicht. Es sei un- wahrscheinlich, dass seitens des türkischen Regimes ein besonderes In- teresse an ihm bestehen könnte, da es sich bei ihm nicht um eine Persön- lichkeit handle, die mit Blick auf Art und Umfang seiner exilpolitischen Tä- tigkeiten als besonders engagierter und exponierter Regimegegner aufge- fallen sein könnte, umso weniger, als das Ermittlungsverfahren von ihm selbst erst nach seiner Ausreise initiiert worden sei. Mithin vermögen die Beschwerdeführerinnen auch daraus nichts zu ihren Gunsten abzuleiten.</w:t>
      </w:r>
    </w:p>
    <w:p>
      <w:r>
        <w:rPr>
          <w:b/>
        </w:rPr>
        <w:t>E. 6.4</w:t>
      </w:r>
    </w:p>
    <w:p>
      <w:r>
        <w:t>Unter diesen Umständen gelingt es den Beschwerdeführerinnen auch mit dem als Beweismittel eingereichten Dokument des Dorfvorstehers nicht, eine ihnen wegen des Ehemannes beziehungsweise Vaters in der Türkei drohende Gefahr dazutun.</w:t>
      </w:r>
    </w:p>
    <w:p>
      <w:r>
        <w:rPr>
          <w:b/>
        </w:rPr>
        <w:t>E. 6.5</w:t>
      </w:r>
    </w:p>
    <w:p>
      <w:r>
        <w:t>Zusammenfassend ergibt sich, dass es den Beschwerdeführerinnen nicht gelungen ist, eine zum Zeitpunkt ihrer Ausreise aus der Türkei beste- hende oder unmittelbar drohende asylrechtlich relevante (Reflex-)Verfol- gung nachzuweisen oder zumindest glaubhaft zu machen. Nachdem eine Vorverfolgung verneint werden muss, liegen keine hinreichend konkreten Anhaltspunkte für eine für die Flüchtlingseigenschaft relevante Verfolgung vor, welche ihnen heute bei einer Rückkehr in den Heimatstaat mit beacht- licher Wahrscheinlichkeit und in absehbarer Zukunft drohen würde. Die Vorinstanz hat die Flüchtlingseigenschaft zu Recht verneint. Die Be- schwerdeführerinnen sind nicht schutzbedürftig im Sinne von Art. 3 AsylG, weshalb das SEM die Asylgesuche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w:t>
      </w:r>
    </w:p>
    <w:p>
      <w:r>
        <w:t>D-6226/2023 Seite 11 Erteilung einer solchen. Die Wegweisung wurde demnach ebenfalls zu Recht angeordnet (vgl. BVGE 2013/37 E. 4.4; 2009/50 E. 9, je m.w.H.).</w:t>
      </w:r>
    </w:p>
    <w:p>
      <w:r>
        <w:rPr>
          <w:b/>
        </w:rPr>
        <w:t>E. 8</w:t>
      </w:r>
    </w:p>
    <w:p>
      <w:r>
        <w:t>November 2029 E. 8.4.5.1). Somit ist davon auszugehen, dass in der Türkei gegebenenfalls eine Behandlung möglich wäre.</w:t>
      </w:r>
    </w:p>
    <w:p>
      <w:r>
        <w:rPr>
          <w:b/>
        </w:rPr>
        <w:t>E. 8.1</w:t>
      </w:r>
    </w:p>
    <w:p>
      <w:r>
        <w:t>Ist der Vollzug der Wegweisung nicht zulässig, nicht zumutbar oder nicht möglich, regelt das SEM das Anwesenheitsverhältnis nach den ge- setzlichen Bestimmungen über die vorläufige Aufnahme (Art. 44 AsylG; Art. 83 Abs. 1 des Bundesgesetzes über die Ausländerinnen und Ausländer und über die Integration vom 16. Dezember 2005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der Konvention zum Schutze der Menschenrechte und Grundfreiheiten (EMRK; SR 0.101) darf niemand der Folter oder unmenschlicher oder er- niedrigender Strafe oder Behandlung unterworfen werden.</w:t>
      </w:r>
    </w:p>
    <w:p>
      <w:r>
        <w:rPr>
          <w:b/>
        </w:rPr>
        <w:t>E. 8.2.2</w:t>
      </w:r>
    </w:p>
    <w:p>
      <w:r>
        <w:t>Da es den Beschwerdeführerinnen nicht gelungen ist, eine asylrecht- lich erhebliche Gefährdung nachzuweisen oder glaubhaft zu machen, kann der in Art. 5 AsylG verankerte Grundsatz der Nichtrückschiebung im vorlie- genden Verfahren – wie bereits von der Vorinstanz zutreffend festgestellt – keine Anwendung finden. Eine Rückkehr in den Heimatstaat ist demnach unter dem Aspekt von Art. 5 AsylG rechtmässig.</w:t>
      </w:r>
    </w:p>
    <w:p>
      <w:r>
        <w:t>D-6226/2023 Seite 12 Sodann ergeben sich weder aus den Aussagen der Beschwerdeführerin- nen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Beschwerdeführerinnen eine konkrete Gefahr («real risk») nachweisen oder glaubhaft machen, dass ihnen im Fall einer Rückschie- bung Folter oder unmenschliche Behandlung drohen würde (vgl. Urteil des EGMR Saadi gegen Italien vom 28. Februar 2008, Grosse Kammer 37201/06, §§ 124–127 m.w.H.). Dies ist vorliegend nicht der Fall.</w:t>
      </w:r>
    </w:p>
    <w:p>
      <w:r>
        <w:rPr>
          <w:b/>
        </w:rPr>
        <w:t>E. 8.2.3</w:t>
      </w:r>
    </w:p>
    <w:p>
      <w:r>
        <w:t>Nach dem Gesagten ist der Vollzug der Wegweisung sowohl im Sinne der asyl- als auch der völkerrechtlichen Bestimmungen zulässig.</w:t>
      </w:r>
    </w:p>
    <w:p>
      <w:r>
        <w:rPr>
          <w:b/>
        </w:rPr>
        <w:t>E. 8.3.1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8.3.2</w:t>
      </w:r>
    </w:p>
    <w:p>
      <w:r>
        <w:t>Gemäss konstanter Praxis ist in der Türkei nicht von einer Situation allgemeiner Gewalt oder bürgerkriegsähnlichen Verhältnissen auszuge- hen, dies auch nicht für Angehörige der kurdischen Ethnie (vgl. statt vieler Urteile des BVGer D-5940/2023 vom 16. November 2023 E. 8.4.1; E-5546/2023 vom 19. Oktober 2023 E. 9.3.2).</w:t>
      </w:r>
    </w:p>
    <w:p>
      <w:r>
        <w:rPr>
          <w:b/>
        </w:rPr>
        <w:t>E. 8.3.3</w:t>
      </w:r>
    </w:p>
    <w:p>
      <w:r>
        <w:t>Am 6. Februar 2023 forderten schwere Erdbeben im Südosten der Türkei tausende Todesopfer und zerstörten grosse Teile der Infrastruktur. Der türkische Präsident verhängte daraufhin bis zum 9. Mai 2023 den Aus- nahmezustand über die elf betroffenen Provinzen (Kahramanmaras, Hatay, Gaziantep, Osmaniye, Malatya, Adiyaman, Adana, Diyarbakir, Kilis, Sanli- urfa und Elazig).</w:t>
      </w:r>
    </w:p>
    <w:p>
      <w:r>
        <w:rPr>
          <w:b/>
        </w:rPr>
        <w:t>E. 8.3.4</w:t>
      </w:r>
    </w:p>
    <w:p>
      <w:r>
        <w:t>Die Beschwerdeführerinnen stammen aus der vom Erdbeben be- troffenen Provinz Adiyaman. Im Rahmen ihrer Anhörung gab die Be- schwerdeführerin 1 an, nach dem Erdbeben habe sie sich zuerst bei einem Verwandten in I._______ (Provinz J._______) aufgehalten. In der Folge habe sie in G._______ eine Wohnung gemietet. Das Wohnhaus ihrer Fa- milie sei so stark beschädigt worden, dass die türkische Regierung be- schlossen habe, dass das Haus abgerissen werden müsse. Das SEM</w:t>
      </w:r>
    </w:p>
    <w:p>
      <w:r>
        <w:t>D-6226/2023 Seite 13 führte dazu aus, dass das Wohnhaus gemäss dem diesbezüglichen einge- reichten Dokument als «mittelmässig beschädigt» eingestuft worden sei, und es fänden sich Informationen, wie Personen, deren Gebäude vom Erd- beben betroffen seien, vorgehen könnten. Der türkische Staat leiste di- verse Unterstützungsbeiträge und auch die Internationale Organisation für Migration (IOM) leiste materielle und finanzielle Unterstützung. Dies würde unter anderem auch darin gezeigt, dass die Schwiegereltern in Wohncon- tainern untergebracht worden seien. Somit könne im Lichte der in der Tür- kei bestehenden Niederlassungsfreiheit vorsorglich auch das Bestehen ei- ner individuell zumutbaren innerstaatlichen Aufenthaltsalternative aus- serhalb der Herkunftsprovinz D._______ bejaht werden, indem die Be- schwerdeführerinnen beispielsweise in die Provinz G._______ zurückkeh- ren könnten. Das Bundesverwaltungsgericht schliesst sich dieser Einschätzung der Vor- instanz an, umso mehr, als Zweifel daran bestehen, dass die Beschwerde- führerinnen nach der Ausreise des Ehemannes beziehungsweise Vaters dessentwegen (auch) in Aksaray von den Behörden behelligt worden seien (vgl. vorstehend E. 6.3). Das SEM führte in der angefochtenen Verfügung weiter zutreffend aus, der Ehemann beziehungsweise Vater sei ebenfalls aus der Schweiz wegge- wiesen worden, womit die Beschwerdeführerinnen als Familie in die Türkei zurückkehren könnten. Dort lebten nach wie vor unter anderen der Vater und Onkel der Beschwerdeführerin 1, ihre Schwiegereltern und zwei Ge- schwister des Ehemannes. Damit verfügten die Beschwerdeführerinnen in ihrem Heimatland über ein Beziehungsnetz, das ihnen bei ihrer Rückkehr behilflich sein könne. Die Beschwerdeführerin 1 verfüge über Arbeitserfah- rung als (…) und über gute finanzielle Verhältnisse. Es sei ihr zuzumuten, sich bei einer Rückkehr erneut um eine Arbeitsstelle zu bemühen und so zum Lebensunterhalt der Familie beizutragen. Letzteres gelte auch bezüg- lich der volljährig gewordenen Beschwerdeführerin 2. Zudem lebten mit der Mutter und vier Geschwistern der Beschwerdeführerin 1 mehrere Familien- angehörige in der Schweiz und könnten die Familie ebenfalls finanziell un- terstützen. Ferner herrsche in der Türkei nach dem Erdbeben weder ein allgemeiner Medikamentenmangel noch Nahrungsmittelknappheit.</w:t>
      </w:r>
    </w:p>
    <w:p>
      <w:r>
        <w:rPr>
          <w:b/>
        </w:rPr>
        <w:t>E. 8.3.5</w:t>
      </w:r>
    </w:p>
    <w:p>
      <w:r>
        <w:t>Soweit in der Beschwerde vorgebracht wird, die Beschwerde- führerinnen hätten wegen des in der Türkei Erlebten auch psychische Probleme, vermögen sie daraus nichts zu ihren Gunsten abzuleiten. Dies- bezüglich führte die Vorinstanz zutreffend aus, die Beschwerdeführerinnen</w:t>
      </w:r>
    </w:p>
    <w:p>
      <w:r>
        <w:t>D-6226/2023 Seite 14 befänden sich wegen ihrer geltend gemachten gesundheitlichen Probleme zum Zeitpunkt des Erlasses der angefochtenen Verfügung weder in ärztli- cher Behandlung noch müssten sie Medikamente einnehmen. Die Be- schwerdeführerin 2 sei aufgrund ihrer (…)beschwerden bereits in der Tür- kei in ärztlicher Behandlung gewesen und das dortige Gesundheitswesen entspreche grundsätzlich westeuropäischen Standards. Demgemäss könne in der Türkei grundsätzlich jede Krankheit behandelt werden und seien praktisch alle Medikamente erhältlich. Es sei nachvollziehbar, dass sich das Erdbeben negativ auf die Psyche auswirken könne, doch die Be- schwerdeführerin 1 habe selbst gesagt, sie und ihre Kinder seien in der Türkei psychologisch behandelt worden. Das Bundesverwaltungsgericht geht grundsätzlich sowohl von einer stationären als auch von einer ambu- lanten Behandlungsmöglichkeit psychischer Erkrankungen in der Türkei aus. Es existieren landesweit psychiatrische Einrichtungen; ebenso stehen Psychopharmaka zur Verfügung (vgl. Urteil des BVGer E-4377/2019 vom</w:t>
      </w:r>
    </w:p>
    <w:p>
      <w:r>
        <w:rPr>
          <w:b/>
        </w:rPr>
        <w:t>E. 8.3.6</w:t>
      </w:r>
    </w:p>
    <w:p>
      <w:r>
        <w:t>Der Vollzug der Wegweisung erweist sich nach dem Gesagten so- wohl in genereller als auch individueller Hinsicht als zumutbar. Die Be- schwerdeführerinnen können die Rückreise in ihr Heimatland gemeinsam mit ihrem Ehemann beziehungsweise Vater antreten, dessen Beschwerde mit Urteil des Bundesverwaltungsgerichts gleichen Datums abgewiesen wird.</w:t>
      </w:r>
    </w:p>
    <w:p>
      <w:r>
        <w:rPr>
          <w:b/>
        </w:rPr>
        <w:t>E. 8.4</w:t>
      </w:r>
    </w:p>
    <w:p>
      <w:r>
        <w:t>Nachdem die Beschwerdeführerinnen im Besitz gültiger türkischer Identitätskarten sind, ist der Vollzug auch als möglich gemäss Art. 83 Abs. 2 AIG zu bezeichnen.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t>D-6226/2023 Seite 15</w:t>
      </w:r>
    </w:p>
    <w:p>
      <w:r>
        <w:rPr>
          <w:b/>
        </w:rPr>
        <w:t>E. 10</w:t>
      </w:r>
    </w:p>
    <w:p>
      <w:r>
        <w:t>Bei diesem Ausgang des Verfahrens wären die Kosten grundsätzlich den Beschwerdeführerinnen aufzuerlegen (Art. 63 Abs. 1 VwVG). Nachdem ihr Gesuch um Gewährung der unentgeltlichen Prozessführung mit Zwischen- verfügung vom 6. Dezember 2023 gutgeheissen worden ist und den Akten keine Hinweise auf eine Veränderung der finanziellen Verhältnisse zu ent- nehmen sind, ist von einer Kostenauflage abzusehen. Gleichzeitig wurde das Gesuch um Bestellung eines amtlichen Rechtsbeistands gutgeheissen und den Beschwerdeführerinnen mit Zwischenverfügung vom 14. Dezem- ber 2023 MLaw Shirin Fallahpour beigeordnet. Dieser ist ein entsprechen- des Honorar auszurichten. Die amtliche Rechtsbeiständin wurde erst nach Beschwerdeerhebung mandatiert, weshalb der Aufwand erst ab deren Einsetzung zu entschädi- gen ist. Die Rechtsvertreterin hat keine Kostennote zu den Akten gelegt, ihr ist bis zum heutigen Zeitpunkt lediglich ein minimer Aufwand entstan- den. Das amtliche Honorar ist aufgrund der Aktenlage, der massgebenden Bemessungsfaktoren (Art. 12 i.V.m. Art. 9–11 VGKE) und des geltenden Stundenansatzes für nicht-anwaltliche Vertreterinnen und Vertreter von Fr. 100.– bis Fr. 150.– auf Fr. 200.– (inkl. Auslagen) festzusetzen und der rubrizierten Rechtsvertreterin zu Lasten der Gerichtskasse auszurichten.</w:t>
      </w:r>
    </w:p>
    <w:p>
      <w:r>
        <w:t>(Dispositiv nächste Seite)</w:t>
      </w:r>
    </w:p>
    <w:p>
      <w:r>
        <w:t>D-6226/2023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