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D-6225/2025 vom 15. September 2025</w:t>
      </w:r>
    </w:p>
    <w:p>
      <w:r>
        <w:t>Bundesverwaltungsgericht, 2025-09-15, DE</w:t>
      </w:r>
    </w:p>
    <w:p>
      <w:r>
        <w:rPr>
          <w:b/>
        </w:rPr>
        <w:t xml:space="preserve">Quelle: </w:t>
      </w:r>
      <w:r>
        <w:t>https://mcp.opencaselaw.ch/entscheid/bvger_D-6225_2025</w:t>
      </w:r>
    </w:p>
    <w:p>
      <w:r>
        <w:t>FR: TAF D-6225/2025 du 15 septembre 2025</w:t>
      </w:r>
    </w:p>
    <w:p>
      <w:r>
        <w:t>IT: TAF D-6225/2025 del 15 settembre 2025</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 den stehen. Auf dem Gebiet des Asyls entscheidet das Bundesverwal- tungsgericht in der Regel – und so auch vorliegend – endgültig (Art. 83 Bst. d Ziff. 1 BGG).</w:t>
      </w:r>
    </w:p>
    <w:p>
      <w:r>
        <w:rPr>
          <w:b/>
        </w:rPr>
        <w:t>E. 1.2</w:t>
      </w:r>
    </w:p>
    <w:p>
      <w:r>
        <w:t>Gesuche, mit denen nach einem Nichteintretensentscheid des Bundes- verwaltungsgerichts wegen Nichtleistung oder nicht rechtzeitiger Leistung des erhobenen Kostenvorschusses das Vorliegen entschuldbarer Gründe geltend gemacht wird, welche die Partei an der rechtzeitigen Leistung des Kostenvorschusses gehindert hätten, werden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1.4</w:t>
      </w:r>
    </w:p>
    <w:p>
      <w:r>
        <w:t>Das Bundesverwaltungsgericht entscheidet in der Regel in der Beset- zung mit drei Richterinnen oder Richtern (Art. 21 Abs. 1 VGG). Da Frist- 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2.1</w:t>
      </w:r>
    </w:p>
    <w:p>
      <w:r>
        <w:t>Eine versäumte (gesetzliche oder behördliche) Frist wird wiederherge- stellt, wenn der Gesuchsteller oder sein Vertreter unverschuldeterweise abgehalten worden ist, binnen Frist zu handeln, er unter Angabe des Grun- des innert 30 Tagen nach Wegfall des Hindernisses darum ersucht und die versäumte Rechtshandlung nachholt (Art. 24 Abs. 1 VwVG).</w:t>
      </w:r>
    </w:p>
    <w:p>
      <w:r>
        <w:rPr>
          <w:b/>
        </w:rPr>
        <w:t>E. 2.2</w:t>
      </w:r>
    </w:p>
    <w:p>
      <w:r>
        <w:t>Der Gesuchsteller macht geltend, er habe erst mit Zustellung des Ur- teils D-4957/2025 vom 8. August 2025 (verschickt an den Rechtsvertreter am 11. August 2025) von der Kostenvorschusserhebung erfahren. Somit wäre sein (sinngemässes) Gesuch um Wiederherstellung der Zahlungsfrist fristgerecht im Sinne von Art. 24 Abs. 1 VwVG eingereicht worden. Er hat zudem die versäumte Rechtshandlung (Kostenvorschussleistung) am</w:t>
      </w:r>
    </w:p>
    <w:p>
      <w:r>
        <w:t>D-6225/2025 Seite 4 13. August 2025 nachgeholt, womit auf das Fristwiederherstellungsgesuch einzutreten ist.</w:t>
      </w:r>
    </w:p>
    <w:p>
      <w:r>
        <w:rPr>
          <w:b/>
        </w:rPr>
        <w:t>E. 3.1</w:t>
      </w:r>
    </w:p>
    <w:p>
      <w:r>
        <w:t>Eine Fristwiederherstellung bezweckt die Beseitigung von Rechtsnach- teilen wegen unverschuldeter Fristversäumnis. 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 unmöglicht oder unzumutbar erschwert hätten (wie beispielsweise Natur- 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Bei der Beurteilung eines Wiederherstellungsgrundes ist ein stren- ger Massstab anzuwenden (vgl. zum Ganzen PATRICIA EGLI, in: Wald- mann/Krauskopf [Hrsg.], Praxiskommentar VwVG, 3. Aufl., 2023, N 1 ff. zu Art. 24; STEFAN VOGEL, in: Auer/Müller/Schindler [Hrsg.], Kommentar zum Bundesgesetz über das Verwaltungsverfahren, 2. Aufl., 2019, N 1 ff. zu Art. 24 VwVG; jeweils mit ausführlichen Nachweisen zur Gerichtspraxis).</w:t>
      </w:r>
    </w:p>
    <w:p>
      <w:r>
        <w:rPr>
          <w:b/>
        </w:rPr>
        <w:t>E. 3.2</w:t>
      </w:r>
    </w:p>
    <w:p>
      <w:r>
        <w:t>Vorliegend kann nicht von einem im Sinne von Art. 24 Abs. 1 VwVG unverschuldeten Hindernis des Gesuchstellers, binnen ihm angesetzter Frist zu handeln, ausgegangen werden. Die – gleichentags verschickte – Zwischenverfügung vom 16. Juli 2025, mit welcher der Gesuchsteller unter Säumnisandrohung des Nichteintretens auf die Beschwerde zur Bezah- lung des Kostenvorschusses bis zum 31. Juli 2025 aufgefordert wurde, wurde dem vom Gesuchsteller am 19. Juni 2025 mandatierten Rechtsver- treter zugestellt und damit korrekt eröffnet. Dies wird vom Gesuchsteller auch nicht bestritten. Ebenso ist unbestritten, dass der Gesuchsteller den Kostenvorschuss nicht innert der angesetzten Frist bezahlt hat. Mit seinem Vorbringen, die betreffende Zwischenverfügung sei an einen Bekannten via E-Mail weitergeleitet worden, welcher die Nachricht infolge von Ferien aber nicht gesehen habe, weshalb er (Gesuchsteller) nicht rechtzeitig davon er- fahren habe, vermag der Gesuchsteller sein Versäumnis nicht zu entschul- digen. Die Wahl der Kommunikationswege zwischen dem Mandanten und dem Rechtsvertreter (bspw. per Telefon, E-Mail, Post; direkt oder über</w:t>
      </w:r>
    </w:p>
    <w:p>
      <w:r>
        <w:t>D-6225/2025 Seite 5 Drittpersonen) sowie die Sicherstellung der Erreichbarkeit, namentlich auch während (Ferien-)Abwesenheiten, beschlagen allein die interne Aus- gestaltung des Vertretungsverhältnisses. Diesbezügliche organisatorische Unzulänglichkeiten seitens der gesuchstellenden Person und/oder der Rechtsvertretung gelten nicht als unverschuldete Hindernisse im Sinne von Art. 24 Abs. 1 VwVG (vgl. bspw. Urteil des BVGer D-499/2023 vom 3. März 2023 S. 4). Vor diesem Hintergrund kann vorliegend nicht von einem un- verschuldeten Fristversäumnis die Rede sein, vielmehr muss sich der Ge- suchsteller den Vorwurf einer prozessualen Unsorgfalt gefallen lassen.</w:t>
      </w:r>
    </w:p>
    <w:p>
      <w:r>
        <w:rPr>
          <w:b/>
        </w:rPr>
        <w:t>E. 4</w:t>
      </w:r>
    </w:p>
    <w:p>
      <w:r>
        <w:t>Das Fristwiederherstellungsgesuch vom 15. August 2025 ist demnach, un- besehen der nachgeholten Rechtshandlung (Zahlung des am 16. Juli 2025 erhobenen Kostenvorschusses am 13. August 2025), abzuweisen. Das Ur- teil D-4957/2025 vom 8. August 2025 bleibt damit bestehen.</w:t>
      </w:r>
    </w:p>
    <w:p>
      <w:r>
        <w:rPr>
          <w:b/>
        </w:rPr>
        <w:t>E. 5</w:t>
      </w:r>
    </w:p>
    <w:p>
      <w:r>
        <w:t>Bei diesem Ausgang des Verfahrens sind dessen Kosten in der Höhe von Fr. 750.– dem Gesuchsteller aufzuerlegen (Art. 63 Abs. 1 VwVG; Art. 1-3 des Reglements vom 21. Februar 2008 über die Kosten und Entschädigun- gen vor dem Bundesverwaltungsgericht [VGKE, SR 173.320.2]). Der vom Gesuchsteller am 13. August 2025 im Beschwerdeverfahren D-4957/2025 (zu spät) einbezahlte Betrag von Fr. 750.– wird zur Bezahlung der vorlie- genden Verfahrenskosten verwendet. (Dispositiv nächste Seite)</w:t>
      </w:r>
    </w:p>
    <w:p>
      <w:r>
        <w:t>D-6225/2025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