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D-6225/2023 vom 12. Oktober 2023</w:t>
      </w:r>
    </w:p>
    <w:p>
      <w:r>
        <w:t>Bundesverwaltungsgericht, 2023-10-12, FR</w:t>
      </w:r>
    </w:p>
    <w:p>
      <w:r>
        <w:rPr>
          <w:b/>
        </w:rPr>
        <w:t xml:space="preserve">Quelle: </w:t>
      </w:r>
      <w:r>
        <w:t>https://mcp.opencaselaw.ch/entscheid/bvger_D-6225_2023_d20231012</w:t>
      </w:r>
    </w:p>
    <w:p>
      <w:r>
        <w:t>FR: TAF D-6225/2023 du 12 octobre 2023</w:t>
      </w:r>
    </w:p>
    <w:p>
      <w:r>
        <w:t>IT: TAF D-6225/2023 del 12 ottobre 2023</w:t>
      </w:r>
    </w:p>
    <w:p>
      <w:pPr>
        <w:pStyle w:val="Heading2"/>
      </w:pPr>
      <w:r>
        <w:t>Regeste</w:t>
      </w:r>
    </w:p>
    <w:p>
      <w:r>
        <w:t>Asile et renvoi (proc&amp;eacute;dure acc&amp;eacute;l&amp;eacute;r&amp;eacute;e) | Asile et renvoi (procédure accélérée); décision du SEM du 12 octobre 2023</w:t>
      </w:r>
    </w:p>
    <w:p>
      <w:pPr>
        <w:pStyle w:val="Heading2"/>
      </w:pPr>
      <w:r>
        <w:t>Erwägungen</w:t>
      </w:r>
    </w:p>
    <w:p>
      <w:r>
        <w:rPr>
          <w:b/>
        </w:rPr>
        <w:t>E. 21</w:t>
      </w:r>
    </w:p>
    <w:p>
      <w:r>
        <w:t>novembre 2023 ayant en outre été versée en temps utile, qu’il ressort du paiement dans le délai imparti de l’avance de frais sollicitée que la requête du mandataire de l’intéressé tendant à la prolongation du terme initialement fixé au recourant pour le versement de cette somme (cf. correspondance de Me François Gillard du 30 novembre 2023) est dépourvue d’objet,</w:t>
      </w:r>
    </w:p>
    <w:p>
      <w:r>
        <w:t>D-6225/2023 Page 4 qu'en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le Tribunal examine en sus le grief d'inopportunité (art. 112 al. 1 de la loi fédérale du 16 décembre 2005 sur les étrangers et l'intégration [LEI, RS 142.20], en relation avec l'art. 49 PA ; cf. ATAF 2014/26, consid. 5.6), qu’il applique le droit d’office, sans être lié par les motifs invoqués dans le recours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réf. cit.) ; qu’il prend ainsi en considération l'évolution de la situation intervenue depuis le dépôt de la demande d'asile, qu’entendu le 3 octobre 2023 (audition sur les motifs), A._______, ressortissant sri-lankais d’ethnie tamoule, originaire (…) dans la province du Nord, a fait valoir au titre de ses motifs d’asile qu’il avait participé (…) à une manifestation de deux jours (…), que dans ce cadre, lui et les autres manifestants auraient cherché à « protéger une statue » érigée à la mémoire de personnes décédées (…), que des militaires et des policiers auraient été présents sur place, qu’en outre, des personnes vêtues en civil auraient réalisé des photos de la manifestation, que (…), deux individus se seraient rendus au domicile de l’intéressé en son absence, prétendument dans le but de l’emmener dans un camp et de</w:t>
      </w:r>
    </w:p>
    <w:p>
      <w:r>
        <w:t>D-6225/2023 Page 5 l’interroger, ce dont il aurait été informé par l’intermédiaire de sa famille, dès lors qu’il aurait travaillé (…) le jour en question, qu’après avoir pris connaissance de ces nouvelles et par crainte des conséquences, le requérant ne serait pas retourné chez lui et se serait rendu (…), qu’il aurait discuté de sa situation avec son beau-père, qui aurait entrepris d’organiser son départ du pays, qu’aussi, à une date indéterminée, l’intéressé serait parti en avion de (…) à destination de Dubaï ; qu’il aurait ensuite poursuivi son périple pas la voie aérienne jusque (…), pays dans lequel il aurait vécu cloîtré dans une chambre (…) durant environ (…) ; qu’il aurait ensuite à nouveau pris l’avion pour se rendre en Turquie, puis en Italie, avant de finalement rallier la Suisse, qu’il n’a produit aucun moyen de preuve à l’appui de sa demande d’asile, qu’à teneur de sa décision du 12 octobre 2023, le SEM a considéré en substance que les déclarations du requérant ne satisfaisaient pas aux exigences de vraisemblance de l’art. 7 LAsi (cf. décision querellée, point II, p. 2 à 4, pièce no 19/9 de l’e-dossier), que ce faisant, il lui a dénié la qualité de réfugié, a rejeté sa demande d’asile, a prononcé son renvoi de Suisse et a ordonné l’exécution de cette mesure, considérant que celle-ci était en l’occurrence licite, raisonnablement exigible et possible (art. 83 al. 1 à 4 LEI), que dans son recours, A._______ a fait valoir dans un premier temps que le SEM avait violé la maxime inquisitoire (art. 12 PA), eu égard à la manière dont il avait instruit la cause (cf. acte de recours, p. 4 à 6), qu’il a ensuite contesté l’appréciation de cette autorité s’agissant de la vraisemblance (art. 7 LAsi) de son récit et a soutenu qu’il était fondé à se prévaloir d’une crainte de persécution future déterminante en matière d’asile (art. 3 LAsi) en cas de retour dans son pays (cf. ibidem, p. 6 à 8) ; que par ailleurs, il a allégué que l’autorité intimée avait fait preuve d’arbitraire (art. 9 de la Constitution fédérale de la Confédération suisse du 18 avril 1999 [Cst., RS 101]) dans la motivation de sa décision et que l’exécution de son renvoi au Sri Lanka était à tout le moins illicite et inexigible (cf. ibidem, p. 8 s.),</w:t>
      </w:r>
    </w:p>
    <w:p>
      <w:r>
        <w:t>D-6225/2023 Page 6 qu’à l’appui de son écriture, il a produit six annexes, dont en particulier une lettre manuscrite vraisemblablement rédigée par un tiers sous dictée (annexe 5), ainsi qu’un lot de diverses photographies (annexe 6), que les motifs soulevés par le recourant au titre de ses griefs formels, dans la mesure où ils sont susceptibles, le cas échéant, d’aboutir à l’annulation de la décision entreprise, indépendamment des chances de succès du recours sur le fond, doivent être examinés préliminairement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l’étendue du devoir d’instruction est par ailleurs fonction de la pertinence des faits à établir (cf. arrêt du Tribunal D-6278/2023 du</w:t>
      </w:r>
    </w:p>
    <w:p>
      <w:r>
        <w:rPr>
          <w:b/>
        </w:rPr>
        <w:t>E. 23</w:t>
      </w:r>
    </w:p>
    <w:p>
      <w:r>
        <w:t>janvier 2024 consid. 3.3), que, le cas échéant, l’établissement inexact et incomplet de l’état de fait au sens de l’art. 106 al. 1 let. b LAsi peut simultanément emporter une violation du droit d’être entendu (cf. arrêt du Tribunal D-2516/2019 du 17 juin 2019 consid. 4.2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w:t>
      </w:r>
    </w:p>
    <w:p>
      <w:r>
        <w:t>D-6225/2023 Page 7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 141 V 557 consid. 3.2.1 ; ATAF 2011/22 consid. 3.3), qu’il y a violation du droit d’être entendu si l’autorité ne satisfait pas à son devoir minimum d’examiner et traiter les problèmes pertinents (cf. ATF 122 IV 8 consid. 2c ; 118 Ia 35 consid. 2e), qu’en l’occurrence, le Tribunal constate à la lecture des actes de la cause que le SEM a réuni au dossier toutes les informations nécessaires et utiles à la résolution des questions juridiques à trancher dans le cas sous revue ; qu’en particulier, le procès-verbal dressé à l’occasion de l’audition sur les motifs du 3 octobre 2023 (cf. pièce no 14/12 de l’e-dossier) s’avère en l’occurrence complet à l’aune du récit présenté par le requérant et des faits à établir dans ce contexte, que l’on ne décèle pas en quoi la tenue de l’audition sur les motifs peu de temps après l’arrivée en Suisse du requérant aurait eu un impact négatif sur son aptitude à se prévaloir des motifs à l’origine de sa demande de protection, les pièces figurant au dossier ne rendant compte d’aucun indice convaincant en ce sens, que sur le vu des éléments figurant à son dossier, le SEM pouvait en outre valablement renoncer à la mise en œuvre d’une seconde audition (cf. acte de recours, p. 5 s.) dans le cas particulier, la plus-value d’une telle mesure d’instruction ne ressortant pas des actes de la cause, que la conduite diligente et efficace de la procédure et le prononcé à court terme d’une décision ne consacrent ainsi aucune violation des garanties formelles dont peut se prévaloir l’administré, que le Tribunal note que l’argument (cf. acte de recours, p. 5, en lien avec l’écrit produit sous annexe 5 audit recours) selon lequel A._______ aurait nourri des craintes par rapport au caractère confidentiel de la procédure et à la probité des autorités d’asile suisses confine à la témérité (sur cette notion, cf. ATF 124 V 287 consid. 3b et 112 V 334 consid. 5a et réf. cit.) et s’avère contraire à la bonne foi (art. 2 du Code civil suisse du</w:t>
      </w:r>
    </w:p>
    <w:p>
      <w:r>
        <w:t>D-6225/2023 Page 8 10 décembre 1907 [CC, RS 210]), attendu que le susnommé a expressément été informé de la confidentialité de sa procédure d’asile (cf. procès-verbal de l’audition du 3 octobre 2023, p. 2, pièce no 14/12 de l’e-dossier), et qu’en tout état de cause, il a lui-même choisi de requérir spécifiquement la protection internationale de la Suisse ; que dans ces circonstances, la défiance dont il se prévaut désormais à l’endroit des autorités helvétiques ne laisse pas de surprendre, que pour le surplus, les critiques formulées par le recourant au titre de ses motifs formels (cf. acte de recours, p. 5 s.) constituent tantôt une remise en question de l’argumentation matérielle du SEM, argumentaire qui ressortit en réalité au fond de la cause, tantôt l’énoncé d’une suite d’assertions essentiellement péremptoires, dépourvues d’assises correspondantes au niveau du dossier, qu’au vu de ce qui précède, les premiers griefs soulevés par l’intéressé, pour autant qu’ils soient bien de nature formelle, s’avèrent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w:t>
      </w:r>
    </w:p>
    <w:p>
      <w:r>
        <w:t>D-6225/2023 Page 9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lors de son audition, l’intéressé n’a pas déclaré avoir directement enduré des préjudices d’une intensité déterminante en matière d’asile avant son départ du pays, en tant qu’il s’est uniquement référé à sa prétendue participation à une manifestation (…), sans évoquer de persécutions ciblées qui lui auraient été infligées par des agents de l’Etat dans ce cadre (cf. procès-verbal de l’audition du 3 octobre 2023, not. Q. 65 ss, p. 7 ss, pièce no 14/12 de l’e-dossier), qu’à teneur de l’acte de recours, il a certes nouvellement allégué qu’il aurait été interpellé, puis relâché par les force de l’ordre en marge de la manifestation (cf. acte de recours, p. 6) ; que, conformément à la jurisprudence constante du Tribunal (cf. arrêt du Tribunal E-5679/2022 du 16 décembre 2022, consid. 5.2.1 et réf. cit.), le caractère tardif de telles assertions, en l’absence de tout motif justificatif objectif à même d’expliquer les raisons pour lesquelles l’administré ne s’en est pas prévalu d’emblée – hypothèse réalisée en l’occurrence –, peut être retenu afin de remettre en cause la vraisemblance (art. 7 LAsi) du récit sur ce point, qu’il n’a pas non plus démontré à satisfaction de droit pouvoir se prévaloir d’une crainte fondée de persécution future pertinente en matière d’asile, sur la base de faits antérieurs ou postérieurs à son départ du pays,</w:t>
      </w:r>
    </w:p>
    <w:p>
      <w:r>
        <w:t>D-6225/2023 Page 10 que le récit de sa prétendue participation à la manifestation (…), nonobstant les multiples questions d’approfondissement qui lui ont été posées lors de son audition sur les motifs, s’est révélé extrêmement vague et indigent (cf. procès-verbal de l’audition du 3 octobre 2023, Q. 65 à 80, p. 7 à 9) ; que cela s’avère d’autant plus singulier que la manifestation en question se serait étalée sur (…), de sorte que le requérant aurait dû être en mesure d’en délivrer un compte rendu circonstancié, ce qu’il n’a manifestement pas été en mesure de faire, que dans ces circonstances, A._______ n’a pas établi à satisfaction de droit (art. 7 LAsi) à tout le moins que les autorités sri-lankaises entendaient s’en prendre à lui d’une manière déterminante en matière d’asile (art. 3 LAsi) à raison de sa présence alléguée dans le cadre de la manifestation sus-évoquée, que les moyens de preuve versés au dossier au stade de la procédure de recours ne sont pas en mesure d’infirmer cette conclusion, que l’écrit manuscrit non daté auquel l’intéressé s’est référé (cf. annexe 5 au recours), en tant qu’il a été rédigé au nom du recourant, constitue une simple allégation de partie, en l’occurrence dépourvue de force probante, que les diverses photos produites sous forme de copies en lien avec la manifestation à laquelle il aurait participé (cf. annexe 6 au recours) ainsi que les captures d’écran jointes à son écriture (cf. annexe 7 au recours) ne sont pas davantage en mesure d’établir de manière fiable des faits déterminants en matière d’asile ; qu’en particulier, ces moyens n’attestent pas que l’intéressé aurait directement subi des préjudices d’une certaine intensité au pays, ni qu’il se trouverait actuellement dans le collimateur des autorités sri-lankaises, pour l’un au moins des motifs énumérés exhaustivement à teneur de l’art. 3 LAsi, qu’il n’est pas possible d’identifier clairement les protagonistes qui figurent sur les images produites, de même que les circonstances dans lesquelles ces prises de vue ont été réalisées, que les diverses captures d’écran en lien avec la « couverture médiatique et sur les réseaux sociaux » de la manifestation ne permettent en tout cas pas de corroborer le fait que le recourant y apparaîtrait de manière reconnaissable pour les autorités sri-lankaises,</w:t>
      </w:r>
    </w:p>
    <w:p>
      <w:r>
        <w:t>D-6225/2023 Page 11 que dans ces circonstances, il n’est pas crédible non plus que des agents de l’Etat sri-lankais aient opéré une visite au domicile de l’intéressé en son absence, (…) après la manifestation en question (cf. procès-verbal de l’audition du 3 octobre 2023, Q. 65, p. 7 en lien avec Q. 81 à 89, p. 9 s.) ; que, quoi qu’il en soit, de jurisprudence constante, le simple fait d’apprendre par des tiers que l’on est recherché ou que l’on fait l’objet de menaces ou encore de mesures d’intimidation ne permet pas, à lui seul, d’établir la réalité de ce genre d’événements (cf. arrêt du Tribunal D-4141/2022 du 7 novembre 2022, p. 10 et réf. cit.), que l’absence de toute réelle crainte fondée de persécution future dans le cas d’espèce est corroborée par le fait que l’intéressé a été en mesure de quitter son pays sans problème particulier par la voie aérienne, soit la plus surveillée qui soit, en usant pour ce faire de son propre passeport (cf. procès-verbal de l’audition du 3 octobre 2023, Q. 35, p. 4 en lien avec Q. 55 à 57, p. 6) ; qu’au demeurant, un tel comportement n’est manifestement pas celui d’une personne qui craindrait véritablement d’avoir à subir des persécutions en cas d’arrestation, que le dépôt d’une demande d’asile à l’étranger n’expose pas tout ressortissant sri-lankais d’ethnie tamoule à un risque de traitement contraire à l’art. 3 LAsi dans l’hypothèse d’un retour au pays (cf. arrêt du Tribunal E-2271/2016 du 30 décembre 2016 consid. 5.2 et réf. cit.), que par ailleurs, le dossier de la cause ne fait pas état d’autres facteurs à risque spécifiques, en lien avec la personne du recourant (pour de plus amples détails à ce sujet, cf. arrêt de référence du Tribunal E-1866/2015 du 15 juillet 2016 consid. 8.4 ss), qu’aussi, il n’y a pas lieu de conclure à la prévalence d’une crainte fondée de persécution future déterminante en matière d’asile in casu, que c’est donc à juste titre que le SEM a dénié la qualité de réfugié à A._______ et qu’il a rejeté sa demande de protection,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w:t>
      </w:r>
    </w:p>
    <w:p>
      <w:r>
        <w:t>D-6225/2023 Page 12 (OA 1, RS 142.311) n’étant en l’occurrence réalisée, le Tribunal est tenu, de par la loi, de confirmer cette mesure,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 qu’elle est également raisonnablement exigible (art. 83 al. 4 LEI ; cf. ATAF 2011/50 consid. 8.1 - 8.3 et réf. cit.), qu'en effet, le Sri Lanka ne se trouve plus, malgré les troubles et protestations qui ont suivi l’élection présidentielle du mois de juillet 2022, en proie à une guerre, une guerre civile ou une situation de violence généralisée (cf. arrêt du Tribunal D-347/2024 du 8 mars 2024, p. 8 et réf. cit.), que, dans son arrêt de référence E-1866/2015 du 15 juillet 2016 (cf. consid. 13.2 à 13.4), le Tribunal a procédé à une actualisation de sa jurisprudence publiée sous ATAF 2011/24, confirmant que l’exécution du renvoi était en principe exigible dans les provinces du Nord (cf. consid. 13.3) et de l’Est du Sri Lanka (cf. consid. 13.4) – à l’exception de la région du Vanni (cf. consid. 13.3 ; ATAF 2011/24 consid. 13.2.2.1) –, ainsi que dans les autres régions du pays (cf. arrêt du Tribunal E 1866/2015 précité consid. 13.1.2), qu’in casu, le recourant est originaire de (…), localité sise dans la province du Nord et dans laquelle il a toujours vécu (cf. procès-verbal de l’audition du 3 octobre 2023, Q. 7 à 11, p. 2, pièce no 14/12 de l’e-dossier) ; que</w:t>
      </w:r>
    </w:p>
    <w:p>
      <w:r>
        <w:t>D-6225/2023 Page 13 l’exécution du renvoi est donc en principe raisonnablement exigible, pour autant que les critères d’exigibilité soient remplis dans le cas particulier (cf. arrêt de référence E-1866/2015 précité consid. 13.3.3 et 13.4), que dits critères sont en l’occurrence satisfaits, attendu que A._______ est jeune (…), qu’il est au bénéfice d’une éducation scolaire de base et qu’il a déjà exercé différents emplois (…) au Sri Lanka (cf. procès-verbal de l’audition du 3 octobre 2023, Q. 16 à 19, p. 3, pièce no 14/12 de l’e-dossier) ; qu’il dispose en outre d’un important réseau familial – constitué notamment de (…) (cf. ibidem, Q. 21 s., p. 3 en lien avec Q. 33, p. 4) – sur place, susceptible, le cas échéant, de lui venir en aide au moment de son retour,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t>D-6225/2023 Page 14 qu’en l’espèce, interrogé sur son état de santé, l’intéressé a déclaré en substance qu’il avait souffert d’un refroidissement, qu’il était sujet à du stress ainsi qu’à « des douleurs à la nuque » et qu’il rencontrait des difficultés pour s’endormir, troubles à raison desquels il a précisé qu’il s’était vu prescrire par l’infirmerie du centre d’asile du Panadol et un médicament favorisant l’endormissement (cf. ibidem, Q. 58 à 61, p. 5), que ces affections de peu de gravité ne permettent manifestement pas de retenir qu’il souffre actuellement d’importants problèmes de santé, propres à constituer un obstacle dirimant à l’exécution du renvoi sous l’angle de l’exigibilité de cette mesure, qu’il sied de rappeler à ce stade que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au moment de leur retour (cf. notamment ATAF 2010/41 consid. 8.3.5), qu’enfin, l’exécution du renvoi est possible (art. 83 al. 2 LEI ; cf. ATAF 2008/34 consid. 12 et jurisp. cit.), dès lors que, nonobstant l’absence de pièce d’identité figurant au dossier, l’intéressé est tenu de collaborer à l’obtention des documents devant lui permettre de retourner au Sri Lanka (art. 8 al. 4 LAsi), que partant, le recours doit également être rejeté en tant qu’il porte sur le renvoi et l’exécution de cette mesure, et le dispositif de la décision entreprise confirmé sur ces points, qu’il résulte des considérants qui précèdent, qui confirment l’essentiel de la motivation mise en œuvre par l’autorité intimée dans la décision entreprise, que le grief d’arbitraire (art. 9 Cst.) soulevé par le recourant est dépourvu de tout fondement (cf. mémoire de recours, p. 6 et p. 8 s.), que, s'avérant manifestement infondé dans la mesure de sa recevabilité,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w:t>
      </w:r>
    </w:p>
    <w:p>
      <w:r>
        <w:t>D-6225/2023 Page 15 l'art. 63 al. 1 PA et aux art. 2 et 3 let. a du règlement du 21 février 2008 concernant les frais, dépens et indemnités fixés par le Tribunal administratif fédéral (FITAF, RS 173.320.2),</w:t>
      </w:r>
    </w:p>
    <w:p>
      <w:r>
        <w:t>(dispositif page suivante)</w:t>
      </w:r>
    </w:p>
    <w:p>
      <w:r>
        <w:t>D-6225/2023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