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D-6223/2023 vom 28. März 2024</w:t>
      </w:r>
    </w:p>
    <w:p>
      <w:r>
        <w:t>Bundesverwaltungsgericht, 2024-03-28, DE</w:t>
      </w:r>
    </w:p>
    <w:p>
      <w:r>
        <w:rPr>
          <w:b/>
        </w:rPr>
        <w:t xml:space="preserve">Quelle: </w:t>
      </w:r>
      <w:r>
        <w:t>https://mcp.opencaselaw.ch/entscheid/bvger_D-6223_2023</w:t>
      </w:r>
    </w:p>
    <w:p>
      <w:r>
        <w:t>FR: TAF D-6223/2023 du 28 mars 2024</w:t>
      </w:r>
    </w:p>
    <w:p>
      <w:r>
        <w:t>IT: TAF D-6223/2023 del 28 marzo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w:t>
      </w:r>
    </w:p>
    <w:p>
      <w:r>
        <w:t>D-6223/2023 Seite 5 Gestützt auf Art. 111a Abs. 1 AsylG wurde auf einen Schriftenwechsel ver- zichtet.</w:t>
      </w:r>
    </w:p>
    <w:p>
      <w:r>
        <w:rPr>
          <w:b/>
        </w:rPr>
        <w:t>E. 4.1</w:t>
      </w:r>
    </w:p>
    <w:p>
      <w:r>
        <w:t>Der Beschwerdeführer erhob die formelle Rügen, die Vorinstanz habe den (medizinischen) Sachverhalt unrichtig und unvollständig festgestellt und beantragte eine weitere Anhörung beim SEM. Einerseits werde die dargelegte Verfolgung durch die türkischen Behörden mit dem Schreiben seines türkischen Anwaltes belegt (Beschwerde, Ziff. 3, Beschwerdebei- lage 4). Andererseits habe die Vorinstanz den schlechten Gesundheitszu- stand hinsichtlich der Risiken einer Wegweisung falsch beurteilt (Be- schwerde, Ziff. 5).</w:t>
      </w:r>
    </w:p>
    <w:p>
      <w:r>
        <w:rPr>
          <w:b/>
        </w:rPr>
        <w:t>E. 4.2</w:t>
      </w:r>
    </w:p>
    <w:p>
      <w:r>
        <w:t>Wie sich auch aus nachstehenden Erwägungen ergibt, hat die Vorin- stanz den vorliegenden Sachverhalt insgesamt rechtsgenüglich abgeklärt und sich hinreichend differenziert mit den zentralen Vorbringen des Be- schwerdeführers auseinandergesetzt, zumal sie auch das Dossier (…) des Bruders D. beizog. Der Beschwerdeführer bemängelt die Einschätzung der Verfolgungssituation, was die Frage der rechtlichen Würdigung der Sache betrifft beziehungsweise die materielle Entscheidung beschlägt. Die Beur- teilung der Vorinstanz beruht vorliegend nicht auf einer unrichtigen oder unvollständigen Sachverhaltsfeststellung. Alsdann ergeben sich weder aus den Akten noch aus den Angaben in der Beschwerde Hinweise darauf, der Sachverhalt sei bezüglich des Gesundheitszustandes ungenügend erstellt. Es ist auf die Mitwirkungspflicht gemäss Art. 8 AsylG zu verweisen. Für den Beschwerdeführer bestanden ausreichend Möglichkeiten zur Einreichung medizinischer Unterlagen, wovon er jedoch weder bei der Vorinstanz noch auf Beschwerdeebene Gebrauch machte und damit seine behauptete schlechte psychische Verfassung gänzlich unsubstantiiert und unbelegt liess (Beschwerde, Ziff. 5). Der Sachverhalt ist als hinreichend erstellt zu erachten, weshalb sich auch eine weitere Anhörung erübrigt.</w:t>
      </w:r>
    </w:p>
    <w:p>
      <w:r>
        <w:rPr>
          <w:b/>
        </w:rPr>
        <w:t>E. 4.3</w:t>
      </w:r>
    </w:p>
    <w:p>
      <w:r>
        <w:t>Insgesamt besteht keine Veranlassung, die Verfügung aus formellen Gründen aufzuheben. Der Subeventualantrag auf Rückweisung der Sache zur Anhörung und Neubeurteilung an die Vorinstanz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D-6223/2023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Vorbringen des Beschwerdeführers. Die Ausreise des Beschwerdeführers sei mit einer befürchteten Inhaftierung begründet, da die Polizei sich nach erfolgten Hilfeleistungen für eine Familie nach ihm und seinem Bruder D. erkundigt habe. Sein Anwalt in der Türkei habe ihn auf die Möglichkeit von einem Verfahren oder Ermittlungen gegen ihn auf- merksam gemacht, jedoch würden bis heute keine konkreten Hinweise da- für vorliegen. Auch wenn die Einsicht in verfahrensrelevante Strafakten durchaus eingeschränkt sein könne, wäre es ihm (oder seinem Anwalt) zu- mindest möglich gewesen, in den neun Monaten zwischen der Einreise in die Schweiz und dem Anhörungszeitpunkt (11. Juni 2023) Einsicht in einen Geheimhaltungsbeschluss zu erhalten und einen diesbezüglichen Nach- weis vorzulegen. Die Furcht vor künftigen Verfolgungsmassnahmen sei an- gesichts eines einmaligen Polizeibesuchs objektiv nicht begründet, zumal danach nichts mehr vorgefallen sei. Zudem habe die Polizei sich bei der Mutter lediglich nach «zwei ihrer Söhne» erkundigt, wobei es gemäss ei- genen Angaben lediglich eine Annahme des Beschwerdeführers gewesen sei, dass er und sein Bruder D. und nicht zwei der drei anderen, in Gazian- tep lebenden Brüder gemeint seien. Insgesamt würden keine Hinweise auf ein anhaltendes Interesse der türkischen Behörden an seiner Person vor- liegen. Bei den Vorbringen im Zusammenhang mit einem Ermittlungsver- fahren und drohender Verhaftung in der Türkei handle es sich um reine Mutmassungen des Beschwerdeführers und sie seien objektiv nicht be- gründbar beziehungsweise nicht flüchtlingsrechtlich relevant.</w:t>
      </w:r>
    </w:p>
    <w:p>
      <w:r>
        <w:t>D-6223/2023 Seite 7 Insofern der Beschwerdeführer Nachteile aufgrund seines politischen Pro- fils und seiner Herkunft geltend mache, sei seinen Aussagen nicht zu ent- nehmen, dass er vom Studium aufgrund seiner kurdischen Ethnie ausge- schlossen worden sei. Eine negative Äusserung eines Polizisten dazu sei kein offizieller Ausschluss davon. Es seien den Angaben des Beschwerde- führers keine massgeblichen Anhaltspunkte dafür zu entnehmen, dass er das Studium nicht hätte weiterführen können. Alsdann habe er trotz der vorgebrachten Kündigung einer Anstellung aufgrund Facebook Posts mit HDP-Politikern stets Arbeit in der Türkei gefunden (zweijährige Arbeit in ei- nem Hotel, 2018 Fabrikarbeit, 2019 Eröffnung und Betrieb eines eigenen Cafés). Alsdann handle es sich aufgrund des Fernbleibens vom Militär- dienst bei der einige Stunden dauernden Festnahme und der Busse wie auch der Tätlichkeit der Polizei bei einem Nevroz-Anlass im Jahr 2022 um Einzelvorfälle ohne nachhaltige und schwerwiegende Konsequenzen. Es sei allgemein bekannt, dass Angehörige der kurdischen Bevölkerung in der Türkei Schikanen und Benachteiligungen verschiedenster Art ausgesetzt sein könnten. Dabei handle es sich nicht um ernsthafte Nachteile im Sinne des Asylgesetzes, die einen Verbleib im Heimatland verunmöglichen oder unzumutbar erschweren würden. Seine diesbezüglichen Vorbringen wür- den in ihrer Intensität nicht über die Nachteile hinausgehen, welche weite Teile der kurdischen Bevölkerung in der Türkei in ähnlicher Weise treffen könne. Im Zusammenhang mit den Verwandten des Beschwerdeführers (aner- kannte Flüchtlinge im Ausland; inhaftierter Bruder M. in der Türkei) bestehe im Sinne der Rechtsprechung und gemäss den Erkenntnissen des SEM bei Angehörigen von bereits inhaftierten oder ehemals verfolgten Personen in aller Regel keine Gefahr, heute in der Türkei von Reflexverfolgungs- massnahmen betroffen zu sein. Im Weiteren seien behördliche Nachfor- schungen gegenüber Familienangehörigen von politisch missliebigen Per- sonen hinsichtlich Intensität in der Regel nicht von asylbeachtlichem Aus- mass. Es würden keine Hinweise vorliegen, dass der Beschwerdeführer persönlich aufgrund des politischen Profils seiner Verwandten eine Verfol- gung zu befürchten habe, auch wenn er selbst zwei-, dreimal Hausbesuche von der Polizei miterlebt habe, bei denen sie sich nach seinen Brüdern erkundigt habe. Hausbesuche seien in den zwei Jahren nach der Ausreise der Brüder die einzige Konsequenz gewesen, die er in der Türkei erlebt habe. Daraus lasse sich kein ausgeprägtes Interesse der türkischen Be- hörden an ihm herleiten. Nachdem gemäss eigenen Angaben ein Angriff auf «ihre» Häuser während einer Demonstration auf eine rechtsextremisti- sche Personengruppe zurückzuführen gewesen sei, die sich hinter der</w:t>
      </w:r>
    </w:p>
    <w:p>
      <w:r>
        <w:t>D-6223/2023 Seite 8 Polizei eingereiht habe, komme auch dieses Ereignis keiner individuellen Verfolgung gleich. Der Beschwerdeführer habe aufgrund seiner Familien- mitglieder keine ernsthaften gegen ihn gerichteten Nachteile in seiner Hei- mat erfahren. Seinen Aussagen liessen sich keine Hinweise darauf entneh- men, er könnte aufgrund seines familiären Umfeldes mit beachtlicher Wahrscheinlichkeit und in absehbarer Zukunft von Reflexverfolgungs- massnahmen ernsthaften Ausmasses betroffen werden.</w:t>
      </w:r>
    </w:p>
    <w:p>
      <w:r>
        <w:rPr>
          <w:b/>
        </w:rPr>
        <w:t>E. 6.2</w:t>
      </w:r>
    </w:p>
    <w:p>
      <w:r>
        <w:t>In der Beschwerdeschrift wurde nebst ausführlicher Wiederholung des Sachverhaltes hauptsächlich eine aktuelle Verfolgung des Beschwerdefüh- rers von der türkischen Polizei wiederholt vorgebracht, welche neu durch ein Schreiben seines türkischen Rechtsanwaltes belegt werde. Dieser be- stätige darin, dass geheime Ermittlungen in der Provinz Gaziantep geführt würden, jedoch kein Zugang zu Akten oder Informationen bestehe und bei einer Rückkehr eine Verhaftung und Inhaftierung des Beschwerdeführers ohne faires Verfahren zu erwarten sei. Alsdann würden sehr wahrschein- lich weitere Verfahren gegen den Beschwerdeführer aufgrund seiner bis- herigen politischen und anhaltenden exilpolitischen Aktivitäten eingeleitet werden, worüber sich der Anwalt in der Türkei informieren werde. Der Be- schwerdeführer führe ein aktives politisches Leben, indem er an von der kurdischen Diaspora in der Schweiz organisierten Protesten gegen die tür- kische Regierung teilnehme und auf den sozialen Medien aktiv sei. So ver- öffentliche er auf Facebook praktisch täglich politische Beiträge mit schar- fer Kritik an der türkischen Regierung. Da diese solche Aktivitäten überwa- che, würden ihm deswegen Verfolgung, Verhaftung und unfaire Prozesse mit Verhängung von hohen Haftstrafen drohen. Im Weiteren sei der Beschwerdeführer während seiner polizeilichen Fest- nahme gefoltert und misshandelt worden, weshalb er an Schlafstörungen, Angststörungen und Depressionen leide, welche in der Schweiz weiter be- stünden. Bei psychischem Stress bestehe die Gefahr einer irreversiblen Verschlechterung seiner Beschwerden. Alsdann bestehe aufgrund des po- litischen Umfelds seiner Familie ein hohes Verhaftungsrisiko des Be- schwerdeführers, welcher die Flüchtlingseigenschaft aus «vielen» Grün- den erfülle.</w:t>
      </w:r>
    </w:p>
    <w:p>
      <w:r>
        <w:rPr>
          <w:b/>
        </w:rPr>
        <w:t>E. 7.1</w:t>
      </w:r>
    </w:p>
    <w:p>
      <w:r>
        <w:t>Die Vorinstanz hat die Vorbringen des Beschwerdeführers in der angefochtenen Verfügung mit überzeugender Begründung als nicht asylrelevant qualifiziert, die Flüchtlingseigenschaft verneint und das Asylgesuch abgelehnt. Zur Vermeidung von Wiederholungen kann auf die</w:t>
      </w:r>
    </w:p>
    <w:p>
      <w:r>
        <w:t>D-6223/2023 Seite 9 Erwägungen in der angefochtenen Verfügung sowie auf E. 6.1 hiervor verwiesen werden. Die Ausführungen auf Beschwerdeebene führen, wie zu sehen sein wird, zu keiner anderen Betrachtungsweise. Auf die Entgegnungen in der Beschwerde ist im Folgenden näher einzugehen.</w:t>
      </w:r>
    </w:p>
    <w:p>
      <w:r>
        <w:rPr>
          <w:b/>
        </w:rPr>
        <w:t>E. 7.2</w:t>
      </w:r>
    </w:p>
    <w:p>
      <w:r>
        <w:t>Einerseits ist das mit der Beschwerde eingereichte Referenzschreiben des Anwaltes in der Türkei als Nachweis für mutmasslich aktuelle wie auch infolge exilpolitischer Tätigkeiten zukünftige, geheime strafrechtliche Ermittlungen gegen den Beschwerdeführer ungeeignet, weil die Möglichkeit, dass es sich dabei um ein Gefälligkeitsschreiben handelt, erfahrungsgemäss nicht gering erscheint, weshalb diesem nur ein niedriger Beweiswert zukommt (vgl. Beschwerdebeilage 4; Übersetzung in der Beschwerde Ziff. IV/3). Andererseits ist weder den Akten noch den Darlegungen in der Beschwerde ein exponiertes politisches Profil des Beschwerdeführers zu entnehmen und aus Fotos mit HDP-Mitgliedern (A3/78, Beweismittel [BM] 4) kann nicht ohne Weiteres eine persönlich bedeutende Rolle abgeleitet werden. Das geltend gemachte Ermittlungsverfahren gegen ihn in der Türkei ist rein hypothetischer Natur und selbst bei Annahme eines Strafverfahrens kann er daraus nichts zu seinen Gunsten ableiten, da solche bekanntermassen in der Türkei in teils hoher Zahl eingeleitet, aber zumeist in der Folge auch wieder eingestellt werden. Für sich alleine vermögen sie keine aktuelle Asylrelevanz zu entfalten (vgl. BVGer Urteil D-6490/2023 vom 9. Januar 2024 E. 7.3, m.w.H).</w:t>
      </w:r>
    </w:p>
    <w:p>
      <w:r>
        <w:rPr>
          <w:b/>
        </w:rPr>
        <w:t>E. 7.3</w:t>
      </w:r>
    </w:p>
    <w:p>
      <w:r>
        <w:t>Was die Befürchtung des Beschwerdeführers in Bezug auf allfällige zukünftige strafrechtliche Verfahren aufgrund (neu) getätigter Social Media Posts (vgl. Beschwerdebeilagen) aus und Teilnahmen an Demonstrationen in der Schweiz anbelangt, so sind diese ebenso hypothetischer Natur und es besteht aufgrund der lediglich pauschalen Angaben hierzu sowie in Berücksichtigung der Akten kein Anlass zur Prüfung subjektiver Nachfluchtgründe im Sinne von Art. 54 AsylG (vgl. BVGer Urteil D-5509/2023 vom 28. November 2023 E. E 7.4).</w:t>
      </w:r>
    </w:p>
    <w:p>
      <w:r>
        <w:rPr>
          <w:b/>
        </w:rPr>
        <w:t>E. 7.4</w:t>
      </w:r>
    </w:p>
    <w:p>
      <w:r>
        <w:t>Im Zusammenhang mit den Verwandten ist im Sinne der zutreffenden vorinstanzlichen Erwägungen (vi-Entscheid Ziff. II/3), der Akten sowie der Beschwerdeausführungen keine Behelligung von genügender Intensität im Sinne des Asylgesetzes ersichtlich und zukünftig auch nicht von einer solchen auszugehen. Daran ändern weder Medienberichte über noch Gerichtsurteile von Verwandten, in denen der Beschwerdeführer weder namentlich erwähnt wird noch welche ihn persönlich betreffen, etwas und</w:t>
      </w:r>
    </w:p>
    <w:p>
      <w:r>
        <w:t>D-6223/2023 Seite 10 zudem brachte er auch keine Benachteiligungen deswegen vor (A3/78). Eine Reflexverfolgung ist zu verneinen, zumal eine solche betreffend sich noch in der Türkei befindliche Verwandten ohnehin ausser Betracht fällt.</w:t>
      </w:r>
    </w:p>
    <w:p>
      <w:r>
        <w:rPr>
          <w:b/>
        </w:rPr>
        <w:t>E. 7.5</w:t>
      </w:r>
    </w:p>
    <w:p>
      <w:r>
        <w:t>Aufgrund des Gesagten sind die eingereichten Beweismittel insgesamt unbehelflich.</w:t>
      </w:r>
    </w:p>
    <w:p>
      <w:r>
        <w:rPr>
          <w:b/>
        </w:rPr>
        <w:t>E. 7.6</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D-6223/2023 Seite 11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den obigen Erwägungen zum Asylpunkt her- vorgeht, bestehen keine stichhaltigen Gründe für die Annahme, der Be- schwerdeführer würde nach einer Rückkehr in sein Heimatland einer men- schenrechtswidrigen Behandlung unterzogen. Auch die allgemeine Men- schenrechtssituation in der Türkei lässt den Wegweisungsvollzug zum heu- tigen Zeitpunkt nicht als unzulässig erscheinen. Nach dem Gesagten ist der Vollzug der Wegweisung sowohl im Sinne der landes- als auch der völ- 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w:t>
      </w:r>
    </w:p>
    <w:p>
      <w:r>
        <w:t>D-6223/2023 Seite 12 medizinischer Notlage konkret gefährdet sind. Wird eine konkrete Gefähr- dung festgestellt, ist – unter Vorbehalt von Art. 83 Abs. 7 AIG – die vorläu- 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zunächst verhängte Ausnahmezustand wurde zwischenzeitlich wieder auf- gehoben. Der Beschwerdeführer stammt aus einer von den Erdbeben be- troffenen Provinz (Gaziantep) und lebte längere Zeit in Buca beziehungs- weise in der nicht von den Erdbeben betroffenen Provinz Izmir (A19/14, F7 ff.). Er steht mit seiner Mutter, mit der er sowie seine Geschwister im glei- chen Haushalt lebten und die nach den Erdbeben umgezogen ist, nach wie vor in Kontakt und es ist mit der Vorinstanz festzuhalten, dass bei einer Rückkehr von ihrer Unterstützung ausgegangen werden kann (A19/14, F12 f., F35). Im Weiteren machte er keinerlei mit den Erdbeben im Zusam- menhang stehenden Einwände gegen eine Rückkehr in seinen Heimat- staat geltend, weshalb auch darum ohne Weiteres von einer zumutbaren solchen ausgegangen werden kann. Überdies ist es ihm aufgrund des Ge- sagten auch zumutbar, an einem alternativen Ort, wie in der ihm bereits bekannten Provinz Izmir, eine neue Existenz aufzubauen. Es ist nicht an- zunehmen, der junge Beschwerdeführer mit durchschnittlicher Schulbil- dung und mehrjähriger Arbeitserfahrung (A19/14, F28) gerate bei einer Rückkehr in die Türkei in eine existentielle Notlage.</w:t>
      </w:r>
    </w:p>
    <w:p>
      <w:r>
        <w:t>D-6223/2023 Seite 13 Aus dem bloss behaupteten angeschlagenen Gesundheitszustand (vgl. vorstehend E. 4.2) kann der Beschwerdeführer nichts zu seinen Gunsten ableiten, zumal auch nicht von einem fehlenden Zugang zu adäquater me- dizinischer Behandlung in der Türkei auszugehen ist und allfällige psychi- sche Belastungen auch dort behandelbar sind (vgl. BVGer Urteil D-6608/2020 vom 15. Januar 2024, E. 8.3.2).</w:t>
      </w:r>
    </w:p>
    <w:p>
      <w:r>
        <w:rPr>
          <w:b/>
        </w:rPr>
        <w:t>E. 9.4.3</w:t>
      </w:r>
    </w:p>
    <w:p>
      <w:r>
        <w:t>Nach dem Gesagten erweist sich der Vollzug der Wegweisung als zumutbar.</w:t>
      </w:r>
    </w:p>
    <w:p>
      <w:r>
        <w:rPr>
          <w:b/>
        </w:rPr>
        <w:t>E. 9.5</w:t>
      </w:r>
    </w:p>
    <w:p>
      <w:r>
        <w:t>Schliesslich obliegt es dem Beschwerdeführer, der über seine Original Identitätskarte verfügt (A11/10, Ziff. 4.01), sich bei der zuständigen Vertre- tung des Heimatstaates die für eine Rückkehr allfällig weiteren notwendi- 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sind die Kosten des Verfahrens dem Beschwerdeführer aufzuerlegen (Art. 63 Abs. 1 und 5 VwVG) und auf Fr. 750.– festzusetzen (Art. 1–3 des Reglements vom 21. Februar 2008 über die Kosten und Entschädigungen vor dem Bundesverwaltungsgericht [VGKE, SR 173.320.2] i.V.m. Art. 16 Abs. 1 Bst. a VGG). Der am 13. De- zember 2023 in gleicher Höhe geleistete Kostenvorschuss ist zur Bezah- lung der Verfahrenskosten zu verwenden.</w:t>
      </w:r>
    </w:p>
    <w:p>
      <w:r>
        <w:t>(Dispositiv nächste Seite)</w:t>
      </w:r>
    </w:p>
    <w:p>
      <w:r>
        <w:t>D-6223/2023 Seite 14</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des Verfahrens dem Beschwerdeführer aufzuerlegen (Art. 63 Abs. 1 und 5 VwVG) und auf Fr. 750.- festzusetzen (Art. 1-3 des Reglements vom 21. Februar 2008 über die Kosten und Entschädigungen vor dem Bundesverwaltungsgericht [VGKE, SR 173.320.2] i.V.m. Art. 16 Abs. 1 Bst. a VGG). Der am 13. Dezember 2023 in gleicher Höhe geleistete Kostenvorschuss ist zur Bezahlung der Verfahrenskosten zu verwenden.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