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D-6223/2016 vom 21. August 2017</w:t>
      </w:r>
    </w:p>
    <w:p>
      <w:r>
        <w:t>Bundesverwaltungsgericht, 2017-08-21, DE</w:t>
      </w:r>
    </w:p>
    <w:p>
      <w:r>
        <w:rPr>
          <w:b/>
        </w:rPr>
        <w:t xml:space="preserve">Quelle: </w:t>
      </w:r>
      <w:r>
        <w:t>https://mcp.opencaselaw.ch/entscheid/bvger_D-6223_2016</w:t>
      </w:r>
    </w:p>
    <w:p>
      <w:r>
        <w:t>FR: TAF D-6223/2016 du 21 août 2017</w:t>
      </w:r>
    </w:p>
    <w:p>
      <w:r>
        <w:t>IT: TAF D-6223/2016 del 21 agosto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VZ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1.4</w:t>
      </w:r>
    </w:p>
    <w:p>
      <w:r>
        <w:t>Mit der vorliegenden Beschwerde wird die Überprüfung der Frage der Flüchtlingseigenschaft beantragt. Gegenstand des vorliegenden Beschwerdeverfahrens bildet demnach lediglich die Frage, ob die Vorinstanz die Flüchtlingseigenschaft des Beschwerdeführers zu Recht verneint hat oder nicht.</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dass der Beschwerdeführer nicht in der Lage gewesen sei, die geltend gemachte Verhaftung substantiiert zu schildern, obwohl ihm mehrmals Gelegenheit dazu geboten worden sei. Zudem habe er nicht wiedergeben können, warum er überhaupt ins Visier der Soldaten geraten sei. Diesbezüglich habe er angegeben, er sei sinngemäss der einzige Jugendliche im Dorf H.________ gewesen, da alle andern bereits ausgereist seien. Alle Jugendlichen würden verdächtigt, illegal ausreisen zu wollen. Diese Antwort überzeuge jedoch keineswegs, da es einerseits unrealistisch erscheine, dass er der einzige Jugendliche im Dorf gewesen sei, dies umso weniger, als zu jenem Zeitpunkt in H.________ das Fest der "Heiligen Maria" gefeiert worden sei und viele Personen zur Feier ins Dorf gekommen seien. Andererseits habe er angegeben, schon früher H.________ besucht zu haben, da sein Vater von dort stamme. Die Soldaten hätten ihn sinngemäss schon von den früheren Besuchen gekannt. Deshalb wirke es konstruiert, dass er von den Soldaten nun verdächtigt worden sei, illegal ausreisen zu wollen. Weiter habe er die Nacht, die er bei den Soldaten in H.________ verbracht habe, nicht substantiiert wiedergeben können. Seine Aussagen seien repetitiv und pauschal gewesen. Als er zum Beispiel gefragt worden sei, wie es für ihn gewesen sei, habe er geantwortet, es sei schlimm gewesen. Da es sich dabei für einen (...)jährigen jungen Mann um ein spezielles Erlebnis handle, hätten von ihm entsprechende Aussagen erwartet werden können. Dasselbe könne zum Fussmarsch mit den Soldaten nach I.________ festgehalten werden. Seine diesbezüglichen Aussagen seien kurz und pauschal gewesen. Als er gefragt worden sei, ob er zum Beispiel etwas mit den Soldaten gesprochen habe, habe er angegeben, er habe nichts sagen dürfen. Schliesslich sei es ihm auch nicht gelungen, die Flucht in I.________ zu schildern. Er habe angegeben, dass er mit den beiden Soldaten nach der Ankunft in eine Teestube gegangen sei. Die Soldaten hätten ihn dort in einen separaten Raum geführt und ihm die Fesseln abgenommen und seien in einen anderen Raum gegangen. Daraufhin sei er geflüchtet. Es sei nicht nachvollziehbar und wirke realitätsfern, dass die Soldaten ihn in einem anderen Raum gelassen und ihm sogar die Fesseln abgenommen hätten. Zudem habe er angegeben, dass die Soldaten ihm gefolgt seien, als er die Flucht ergriffen habe. Als er gefragt worden sei, wie er vor den beiden erwachsenen Soldaten habe davonrennen und ihnen entkommen können, nachdem er einen neunstündigen Marsch hinter sich gehabt habe, habe er keine überzeugende Antwort geben können. Weiter habe er angegeben, dass die Beiden zwar eine Waffe gehabt, sie aber nicht auf ihn geschossen hätten, was ebenfalls unrealistisch erscheine. Aufgrund der unsubstantiierten und realitätsfremden Angaben könne seine geltend gemachte Festnahme nicht geglaubt werden. Die Vorbringen des Beschwerdeführers würden den Anforderungen an die Glaubhaftigkeit gemäss Art. 7 AsylG nicht standhalten, so dass deren Asylrelevanz nicht geprüft werden müsse. Weiter mache der Beschwerdeführer geltend, Eritrea illegal verlassen zu haben. Ohne auf die Glaubhaftigkeit seiner diesbezüglichen Angaben einzugehen, sei festzuhalten, dass in Bezug auf die geltend gemachte Flucht aus Eritrea Zweifel bestünden. Obwohl er mehrmals aufgefordert worden sei zu schildern, wie er über die Grenze nach Äthiopien gelangt sei, seien seine sämtlichen Aussagen zur Ausreise vage und unverbindlich geblieben. Zudem habe er die Ausreise so geschildert, als ob die Grenzüberquerung keine Probleme mit sich bringen würde, was jedoch der Realität widerspreche. Zur Beurteilung, ob er gemäss der aktuellen Lageeinschätzung des SEM begründete Furcht vor zukünftiger Verfolgung habe, sei darauf hinzuweisen, dass er weder den Nationaldienst verweigert habe, noch aus diesem desertiert sei. Da er demnach nicht gegen die Proclamation on National Service von 1995 verstossen habe und den Akten auch sonst nichts zu entnehmen sei, wonach er bei einer Rückkehr nach Eritrea ernsthafte Nachteile zu gewärtigen habe, seien die Anforderungen an die Feststellung einer begründeten Furcht vor zukünftiger Verfolgung nicht erfüllt. Die Vorbringen des Beschwerdeführers bezüglich der illegalen Ausreise aus Eritrea seien somit asylrechtlich unbeachtlich. Bezüglich seiner geltend gemachten Befürchtung, eines Tages ins Militär geschickt zu werden, sei festzuhalten, dass eine gegen ihn gerichtete Verfolgungsmassnahme aus den in Art. 3 Abs. 1 AsylG genannten Gründen nicht ersichtlich sei. Er habe zudem keine Einberufung in den Militärdienst geltend gemacht. Es reiche nicht aus, bloss zu befürchten, irgendwann einmal für den Militär- und Arbeitsdienst aufgeboten zu werden. Zur Stellungnahme der Rechtsvertretung des Beschwerdeführers hinsichtlich des Entwurfs dieser Verfügung sei anzumerken, dass die Rechtsvertretung festhalte, das SEM habe seine Begründungspflicht in Bezug auf die Schilderung seiner Flucht aus Eritrea verletzt. Eine vertiefte Auseinandersetzung sei gemäss Ansicht des SEM nicht notwendig, da gemäss Einschätzung des SEM die illegale Ausreise nicht asylrelevant sei. Auf weitere Argumente habe das SEM aus verfahrensökonomischen Gründen verzichtet. Ferner habe sich die Rechtsvertretung mit dem Entwurf nicht einverstanden gezeigt, da dieser nicht den Vorgaben der Praxis des Bundesverwaltungsgerichts entspreche. Sie habe weiter ausgeführt, dass bei einem Jugendlichen wie dem Beschwerdeführer aufgrund der vorgebrachten illegalen Ausreise objektiv betrachtet eine begründete Furcht vorliegen würde, bei einer Rückkehr nach Eritrea ernsthaften Nachteilen im asylrechtlichen Sinne ausgesetzt zu sein. Dazu sei auf die aktuelle Lageeinschätzung des SEM zu verweisen. Es bleibe abschliessend festzuhalten, dass die Rechtsvertretung die Befürchtungen einer zukünftigen Verfolgung anders würdige als das SEM. Nebst der abweichenden Lagebeurteilung seien keine fallspezifischen Argumente angeführt oder Tatsachen sowie Beweismittel vorgelegt worden, welche eine Änderung des Standpunktes des SEM rechtfertigen könnten.</w:t>
      </w:r>
    </w:p>
    <w:p>
      <w:r>
        <w:rPr>
          <w:b/>
        </w:rPr>
        <w:t>E. 5.2</w:t>
      </w:r>
    </w:p>
    <w:p>
      <w:r>
        <w:t>Diesen Erwägungen wurde in der Beschwerde im Wesentlichen entgegnet, dass die Vorinstanz ihren Entscheid einerseits damit begründe, dass er seine Vorbringen nicht habe glaubhaft machen können. Er habe weder die Verhaftung noch die Nacht, die er bei den Soldaten verbracht habe, noch seine Flucht vor diesen substantiiert schildern können. Ferner würden in Bezug auf die illegale Ausreise Zweifel bestehen. Anderseits habe die Vorinstanz ihren Entscheid damit begründet, dass sie neu davon ausgehe, Minderjährige könnten gefahrlos nach Eritrea zurückkehren und würden für die illegale Ausreise nicht bestraft, da sie noch nicht dienstpflichtig seien. Dabei handle es sich um eine Praxisänderung, welche im Widerspruch mit der Rechtsprechung des Bundesverwaltungsgerichts stehe. Gemäss Rechtsprechung würden die Republikflucht, die Einreichung eines Asylgesuches im Ausland oder aus der Sicht der heimatstaatlichen Behörden unerwünschte exilpolitische Betätigung als subjektive Nachfluchtgründe gelten, wenn sie die Gefahr einer zukünftigen Verfolgung begründen würden. In Bezug auf eritreische Staatsangehörige, die illegal ausgereist seien, sei gemäss der ständigen Rechtsprechung das Vorliegen von subjektiven Nachfluchtgründen zu bejahen. Das eritreische Regime erachte das illegale Verlassen des Landes als Zeichen politischer Opposition und versuche, mit drakonischen Massnahmen der sinkenden Wehrbereitschaft und der Massenfluchtbewegung der Bevölkerung entgegenzuwirken. Diese Rechtsprechung finde unabhängig vom Alter der betroffenen Person Anwendung. Auch bei Personen, welche in sehr jungem Alter aus Eritrea ausgereist seien, könne nicht automatisch davon ausgegangen werden, dass die illegale Ausreise keine ernsthaften Nachteile im Sinne von Art. 3 AsylG nach sich ziehen würde. Zum Zeitpunkt der Flucht aus Eritrea sei er (der Beschwerdeführer) knapp (...)jährig gewesen und habe somit zum Personenkreis gehört, welcher Eritrea grundsätzlich nicht legal verlassen könne. Weiter würden die Erkenntnisse der Vorinstanz nicht ausreichen, um festzustellen, dass eine Rückkehr von Minderjährigen straflos und damit gefahrlos möglich sei und somit keine begründete Furcht vor zukünftiger Verfolgung aufgrund der illegal erfolgten Ausreise mehr bestehe. Um festzustellen, ob die Praxisänderung ausreichend begründet sei, sei es notwendig, im Lichte der bisherigen Praxis und der bisher zur Verfügung stehenden Country of Origin Information (COI) eine nähere Betrachtung der aktuellen Erkenntnisse aus dem Bericht des SEM "Focus Eritrea, Update Nationaldienst und illegale Ausreise" vom 22. Juni 2016 (nachfolgend: Fokus-Eritrea-Bericht) vorzunehmen. Gemäss aktueller Rechtsprechung sei es notwendig, sich auf eine ausreichend breite und vielfältige Quellenlage stützen zu können. Die limitierte Informationslage in Bezug auf Eritrea, welche auch die Vorinstanz in ihrem Bericht erläutere, sei zu dürftig, weshalb eine Praxisänderung zum heutigen Zeitpunkt schon prima facie unzulässig erscheine. Auch zum Strafmass für die illegale Ausreise und zur Angabe, dass Minderjährige in der Regel straffrei ausgehen würden, würden keine zuverlässigen Informationen vorliegen. Verschiedene Länderberichte würden sodann eine viel schlimmere Situation in Eritrea beschreiben, als im Fokus-Eritrea-Bericht aufgezeigt werde. Ausserdem habe die Rechtsvertretung Kenntnis von drei Fällen, welche nach Ankündigung der Praxisänderung von der Vorinstanz entschieden worden seien und verdeutlichen würden, dass letztere weiterhin davon ausgehe, dass die illegale Ausreise harsche Sanktionen nach sich ziehen könne. Insgesamt müsse festgestellt werden, dass die Vorinstanz bei der Begründung ihrer Verfügung die geltenden COI-Standards nicht respektiert habe. Der Asylentscheid basiere auf einer äusserst dünnen Quellenlage. Dabei verlasse sich die Vorinstanz wiederholt einzig auf Informationen des eritreischen Regimes, welche durch keine weiteren Quellen anderer Art bestätigt worden seien. Zudem würden die Informationen verschiedentlich aus dem Kontext gerissen. Insbesondere unterlasse es die Vorinstanz, relativierende Angaben - etwa zu Wissenslücken oder Unklarheiten - miteinzubeziehen. Insgesamt könne der Fokus-Eritrea-Bericht nicht als ausreichende Informationsgrundlage erachtet werden, um den angefochtenen Entscheid, welcher eine Praxisänderung darstelle, zu begründen. Vielmehr müsse aufgrund der vorliegenden Informationen und angesichts der in Eritrea vorherrschenden Willkür und Unsicherheit davon ausgegangen werden, dass auch minderjährige Personen, die illegal ausgereist seien, weiterhin als Regimegegner betrachtet würden und deshalb begründete Furcht hätten, bei einer Rückkehr ernsthaften Nachteilen im Sinne von Art. 3 AsylG ausgesetzt zu sein. Folglich sei er (der Beschwerdeführer) aufgrund seiner Republikflucht als Flüchtling anzuerkennen. Eventualiter sei die Verfügung mit Verweis auf BVGE 2010/54 an die Vor-instanz zurückzuweisen. In diesem Grundsatzurteil habe das Bundesverwaltungsgericht festgelegt, wie bei bewusstem Abweichen der Vorinstanz von der ober- und letztinstanzlichen Praxis vorgegangen werden solle. Demzufolge könne die Vorinstanz nach Ablauf einer gewissen Zeit in einzelnen Asylverfahren von der Praxis des Gerichts abweichen, jedoch müsse dazu unter Bezugnahme auf die geltende Praxis sowie mit einlässlicher Begründung unmissverständlich klargestellt werden, dass es sich um sogenannte Pilotverfahren handle, bei denen bewusst von der publizierten Praxis des Gerichts abgewichen werde. Im vorliegenden Fall habe die Vor-instanz die bisher geltende Rechtsprechung nicht befolgt, da sie weder angekündigt habe, dass es sich um ein Pilotverfahren handle, noch unter Bezugnahme der geltenden Praxis aufgezeigt habe, dass sie bewusst von der publizierten Praxis des Gerichts abgewichen sei. Zur Glaubhaftigkeit der illegalen Ausreise bringe die Vorinstanz schliesslich unter anderem vor, dass an der geltend gemachten Flucht aus Eritrea Zweifel bestünden. Dies insbesondere deshalb, weil die Ausreise so geschildert worden sei, als ob diese keine Probleme mit sich bringen würde, was der Realität widerspreche. Es werde jedoch ausdrücklich verzichtet, darauf weiter einzugehen. Hierzu sei zu bemerken, dass entgegen der Aussage der Vorinstanz die Ausreise aus Eritrea längst nicht mehr zwingend mit grossen Schwierigkeiten verbunden sei. Ausserdem sei nicht ersichtlich, inwiefern seine sämtlichen Aussagen vage und unverbindlich gewesen sein sollen, da er die Grenzüberschreitung mit Details und Realitätskennzeichen schildere. Falls die Vorinstanz damit vorbringen möchte, dass die illegale Ausreise unglaubhaft sei, habe sie damit ihre Begründungspflicht verletzt.</w:t>
      </w:r>
    </w:p>
    <w:p>
      <w:r>
        <w:rPr>
          <w:b/>
        </w:rPr>
        <w:t>E. 6.1</w:t>
      </w:r>
    </w:p>
    <w:p>
      <w:r>
        <w:t>Das Bundesverwaltungsgericht gelangt nach Durchsicht der Akten zum Schluss, dass das SEM die Flüchtlingseigenschaft des Beschwerdeführers zu Recht verneint hat. Im Wesentlichen kann auf die Ausführungen des SEM verwiesen werden.</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6.3</w:t>
      </w:r>
    </w:p>
    <w:p>
      <w:r>
        <w:t>In Bezug auf die Glaubhaftigkeit der Vorbringen des Beschwerdeführers bestehen erhebliche Zweifel. Im Wesentlichen kann auf die Ausführungen der Vorinstanz verwiesen werden. Dass der Beschwerdeführer den Soldaten aufgefallen sei, da er der einzige Jugendliche gewesen sein soll, erscheint unwahrscheinlich. In Übereinstimmung mit der Vorinstanz ist nicht davon auszugehen, dass er der einzige Jugendliche gewesen sei. Denn er will zu einem Fest angereist sein, welches viele Menschen besuchen würden, worunter sehr wahrscheinlich auch andere Jugendliche gewesen seien. Auch erscheint fraglich, warum genau der Beschwerdeführer festgenommen worden sein soll, da die Soldaten ihn gemäss seinen Angaben gekannt hätten. Wenn sie ihn gekannt hätten und schon länger ein Verdacht, dass er illegal ausreisen wolle, bestanden hätte, wäre es logisch gewesen, wenn der Beschwerdeführer dies erwähnt hätte. Er führte diesbezüglich jedoch nichts aus, sondern gab lediglich zu Protokoll, dass er von den Soldaten in letzter Zeit nicht gern gesehen gewesen (vgl. act. A21, F97) und am Tag der Festnahme wegen seiner Jugendlichkeit visiert worden sei (vgl. act. A21, F104). Das Motiv, warum er genau festgenommen worden sein soll, bleibt unklar und begründet Zweifel an seinen Ausführungen. Weiter lässt seine Erzählung zur Festnahme an sich und dem anschliessenden Fussmarsch nach I.________ Zweifel an der Glaubhaftigkeit aufkommen. Wie die Vorinstanz treffend analysierte, gab der Beschwerdeführer die Geschehnisse wenig substantiiert und allgemein gehalten wieder. Auch nach mehrmaligem Nachfragen (vgl. u.a. act. A21, F97-98, F114-116, F126-128) hielt er sich an allgemeine Beschreibungen, ohne bemerkenswerte Details zu nennen. Somit lässt er eine konkrete Schilderung vermissen, weshalb die Glaubhaftigkeit seiner Ausführungen weiter zu hinterfragen ist. Auch wenn der Beschwerdeführer noch minderjährig war, wären mehr Details seinerseits zu erwarten, da dies doch ein einschneidendes Erlebnis für ihn hätte gewesen sein müssen. Bezeichnend ist ebenfalls, dass der Beschwerdeführer weder in der Stellungnahme zum Entscheidentwurf noch in der Beschwerde Erklärungen zu seinen als wenig glaubhaft eingeschätzten Schilderungen oder den diesbezüglichen Ausführungen der Vorinstanz in ihrer Verfügung liefert.</w:t>
      </w:r>
    </w:p>
    <w:p>
      <w:r>
        <w:rPr>
          <w:b/>
        </w:rPr>
        <w:t>E. 6.4</w:t>
      </w:r>
    </w:p>
    <w:p>
      <w:r>
        <w:t>Im Sinne einer Gesamtbetrachtung aller Indizien erscheint die geltend gemachte Festnahme des Beschwerdeführers als überwiegend unglaubhaft. So kommt das Bundesverwaltungsgericht zum Schluss, dass es ihm nicht gelungen ist, die vorgebrachten Geschehnisse in einer Art und Weise darzustellen, welche den Anforderungen der Glaubhaftigkeit im Sinne von Art. 7 AsylG zu genügen vermag. Als Zwischenergebnis resultiert somit, dass der Beschwerdeführer keine ernsthaften Nachteile im Sinne von Art. 3 AsylG zu befürchten hatte.</w:t>
      </w:r>
    </w:p>
    <w:p>
      <w:r>
        <w:rPr>
          <w:b/>
        </w:rPr>
        <w:t>E. 7.1</w:t>
      </w:r>
    </w:p>
    <w:p>
      <w:r>
        <w:t>Es bleibt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7.4</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gemachte Eingabe und die darin erhobenen Einwände gegen die Praxisänderung sowie die in der angefochtenen Verfügung aufgezeigte Argumentation einzugehen, da diesbezüglich vollumfänglich auf das zitierte Urteil verwiesen werden kann. Der Antrag, die Sache sei zur weiteren Feststellung des Sachverhalts und neuen Entscheidung an das SEM zurückzuweisen, ist demnach abzuweisen. Der rechtserhebliche Sachverhalt ist sowohl in individueller Hinsicht als auch in Bezug auf die Frage der Bedeutung der geltend gemachten illegalen Ausreise im Allgemeinen hinreichend erstellt.</w:t>
      </w:r>
    </w:p>
    <w:p>
      <w:r>
        <w:rPr>
          <w:b/>
        </w:rPr>
        <w:t>E. 7.5</w:t>
      </w:r>
    </w:p>
    <w:p>
      <w:r>
        <w:t>Aufgrund des Urteils D-7898/2015 kann auf eine eingehende Glaubhaftigkeitsbeurteilung der illegalen Ausreise des Beschwerdeführers verzichtet werden. So ist selbst bei Wahrunterstellung das Vorliegen von in Erwägung 7.3 angesprochenen zusätzlichen Faktoren in seinem Falle zu verneinen. Der geltend gemachte Kontakt mit dem Militär ist nicht als glaubhaft zu erachten und andere Anknüpfungspunkte, welche ihn in den Augen des eritreischen Regimes als Person mit geschärftem Profil erscheinen lassen könnten, sind ebenfalls nicht ersichtlich. Somit bleibt festzuhalten, dass die illegale Ausreise allein keine Furcht vor einer zukünftigen asylrelevanten Verfolgung zu begründen vermag. Die Frage der Glaubhaftigkeit der illegalen Ausreise kann mangels Asylrelevanz daher offenbleiben.</w:t>
      </w:r>
    </w:p>
    <w:p>
      <w:r>
        <w:rPr>
          <w:b/>
        </w:rPr>
        <w:t>E. 7.6</w:t>
      </w:r>
    </w:p>
    <w:p>
      <w:r>
        <w:t>Zusammenfassend ergibt sich, dass keine asylrechtlich relevanten Verfolgungsgründe im Sinne von Art. 3 respektive von Art. 54 AsylG ersichtlich sind, weshalb die Vorinstanz zu Recht die Flüchtlingseigenschaft verneint und das Asylgesuch abgelehnt hat. Es erübrigt sich, auf die weiteren Beschwerdevorbringen einzugehen, da sie nicht geeignet sind, eine Änderung dieser Einschätzung zu bewirken. Dasselbe gilt für die mit der Beschwerde eingereichte Schnellrecherche der SFH-Länderanalyse.</w:t>
      </w:r>
    </w:p>
    <w:p>
      <w:r>
        <w:rPr>
          <w:b/>
        </w:rPr>
        <w:t>E. 8.1</w:t>
      </w:r>
    </w:p>
    <w:p>
      <w:r>
        <w:t>Aus diesen Erwägungen ergibt sich, dass die angefochtene Verfügung Bundesrecht nicht verletzt und den rechtserheblichen Sachverhalt richtig sowie vollständig feststellt (Art. 106 Abs. 1 AsylG). Die Beschwerde ist abzuweisen.</w:t>
      </w:r>
    </w:p>
    <w:p>
      <w:r>
        <w:rPr>
          <w:b/>
        </w:rPr>
        <w:t>E. 8.2</w:t>
      </w:r>
    </w:p>
    <w:p>
      <w:r>
        <w:t>Die von der Vorinstanz wegen Unzumutbarkeit des Vollzugs verfügte vorläufige Aufnahme bleibt dadurch jedoch unberührt.</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13. Oktober 2016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