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D-621/2025 vom 30. Dezember 2024</w:t>
      </w:r>
    </w:p>
    <w:p>
      <w:r>
        <w:t>Bundesverwaltungsgericht, 2024-12-30, DE</w:t>
      </w:r>
    </w:p>
    <w:p>
      <w:r>
        <w:rPr>
          <w:b/>
        </w:rPr>
        <w:t xml:space="preserve">Quelle: </w:t>
      </w:r>
      <w:r>
        <w:t>https://mcp.opencaselaw.ch/entscheid/bvger_D-621_2025_d20241230</w:t>
      </w:r>
    </w:p>
    <w:p>
      <w:r>
        <w:t>FR: TAF D-621/2025 du 30 décembre 2024</w:t>
      </w:r>
    </w:p>
    <w:p>
      <w:r>
        <w:t>IT: TAF D-621/2025 del 30 dicembre 2024</w:t>
      </w:r>
    </w:p>
    <w:p>
      <w:pPr>
        <w:pStyle w:val="Heading2"/>
      </w:pPr>
      <w:r>
        <w:t>Regeste</w:t>
      </w:r>
    </w:p>
    <w:p>
      <w:r>
        <w:t>Asyl und Wegweisung | Asyl und Wegweisung; Verfügung des SEM vom 30. Dezember 2024</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 legitimiert (Art.48 VwVG). Auf die frist- und formgerecht einge- reichte Beschwerde ist einzutreten (Art. 105 und 108 Abs. 2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w:t>
      </w:r>
    </w:p>
    <w:p>
      <w:r>
        <w:t>D-621/2025 Seite 4 auf die Durchführung eines Schriftenwechsels verzichtet wurde und das Urteil nur summarisch zu begründen ist (Art. 111a Abs. 1 und 2 AsylG).</w:t>
      </w:r>
    </w:p>
    <w:p>
      <w:r>
        <w:rPr>
          <w:b/>
        </w:rPr>
        <w:t>E. 4.1</w:t>
      </w:r>
    </w:p>
    <w:p>
      <w:r>
        <w:t>In formeller Hinsicht bemängeln die Beschwerdeführenden die Art der Befragung der Vorinstanz – angespannte Atmosphäre und Verständi- gungsprobleme während der Anhörung – und damit sinngemäss die Ver- letzung ihres rechtlichen Gehörs (Art. 29 VwVG). Diese formelle Rüge ist vorab zu beurteilen, da sie gegebenenfalls geeignet ist, eine Kassation der vorinstanzlichen Verfügung zu bewirken.</w:t>
      </w:r>
    </w:p>
    <w:p>
      <w:r>
        <w:rPr>
          <w:b/>
        </w:rPr>
        <w:t>E. 4.2</w:t>
      </w:r>
    </w:p>
    <w:p>
      <w:r>
        <w:t>Gemäss Art. 29 VwVG haben die Parteien Anspruch auf rechtliches Gehör. Das rechtliche Gehör dient einerseits der Sachaufklärung, ander- seits stellt es ein persönlichkeitsbezogenes Mitwirkungsrecht der Parteien dar. Der Anspruch auf rechtliches Gehör umfasst als Mitwirkungsrecht so- mit alle Befugnisse, die einer Partei einzuräumen sind, damit sie in einem Verfahren ihren Standpunkt wirksam zur Geltung bringen kann (vgl. BGE 135 II 286 E. 5.1, BVGE 2009/35 E. 6.4.1 m.w.H.). Jede Anhörung hat sachlich, neutral und korrekt zu erfolgen. Als Verletzung des Anspruches auf rechtliches Gehör können in diesem Zusammenhang nur gravierende Fehler zu zentralen Asylvorbringen betrachtet werden (vgl. Urteile des BVGer D-6828/2006 vom 3. Dezember 2007 E. 3.2.4 und D-7228/2006 vom 15. März 2010 E. 3.1.3 und D-3246/2017 vom 11. April 2018 E. 5.3).</w:t>
      </w:r>
    </w:p>
    <w:p>
      <w:r>
        <w:rPr>
          <w:b/>
        </w:rPr>
        <w:t>E. 4.3</w:t>
      </w:r>
    </w:p>
    <w:p>
      <w:r>
        <w:t>Die Beschwerdeführenden machen in ihrer Beschwerde geltend, die Widersprüche in ihren Verfolgungsvorbringungen seien auf die ange- spannte Atmosphäre während den Anhörungen, das Verhalten der Mitar- beitenden des SEM und auf Verständigungsprobleme zwischen der dol- metschenden Person und den Beschwerdeführenden während den Anhö- rungen zurückzuführen. Der Beschwerdeführer verfüge über keine weiter- gehende Schuldbildung und könne darum auch nicht genügend in Franzö- sisch konversieren. Die Beschwerdeführerin habe während der Zeit der An- hörung an einer postpartalen Depression gelitten und darum aus gesund- heitlichen Gründen der Anhörung nicht folgen können.</w:t>
      </w:r>
    </w:p>
    <w:p>
      <w:r>
        <w:rPr>
          <w:b/>
        </w:rPr>
        <w:t>E. 4.4</w:t>
      </w:r>
    </w:p>
    <w:p>
      <w:r>
        <w:t>Aus den Anhörungsprotokollen der Beschwerdeführenden (SEM act. 46/14 und 48/16) sind keine Anhaltspunkte zu entnehmen, welche auf Ver- ständigungsprobleme mit der dolmetschenden Person (vgl. SEM act. 48/16 A1 und 46/14 A1) oder Spannungen während der Anhörung hindeuten wür- den. Auf die Frage nach ihrem Gemütszustand antwortete die Beschwer- deführerin, dass es ihr gut gehe (SEM act. 46/14 A4 und A33). Die Rechts-</w:t>
      </w:r>
    </w:p>
    <w:p>
      <w:r>
        <w:t>D-621/2025 Seite 5 vertretung hat dann auch unmittelbar im Anschluss an die Anhörungen keine Anmerkungen auf dem Unterschriftenblatt angebracht.</w:t>
      </w:r>
    </w:p>
    <w:p>
      <w:r>
        <w:rPr>
          <w:b/>
        </w:rPr>
        <w:t>E. 4.5</w:t>
      </w:r>
    </w:p>
    <w:p>
      <w:r>
        <w:t>Nach dem Gesagten ist das Vorliegen einer Gehörsverletzung zu ver- neinen. Es besteht somit keine Veranlassung, die angefochtene Verfügung aus formellen Gründen aufzuheben und die Sache an die Vorinstanz zu- 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Beschwerdeführenden gaben zur Begründung ihrer Asylgesuche im Wesentlichen an, in ihrem Heimatland Probleme wegen ihrer gemein- samen Beziehung und ihrer späteren Heirat gehabt zu haben. Der Vater der Beschwerdeführerin sei anfänglich mit der Heirat der Beschwerdefüh- renden einverstanden gewesen, habe dann aber seine Meinung geändert und der Beschwerdeführerin mitgeteilt, er habe einen anderen Mann für sie ausgesucht. Die Beschwerdeführerin habe diesen Mann nicht gekannt. Es sei immer wieder zu Streitigkeiten und Diskussionen zwischen der Be- schwerdeführerin und ihrem Vater gekommen, wobei sie auch mehrmals von ihrem Vater geschlagen worden sei.</w:t>
      </w:r>
    </w:p>
    <w:p>
      <w:r>
        <w:t>D-621/2025 Seite 6 Im siebten Monat 2021 habe der Beschwerdeführer die Beschwerdeführe- rin bei ihr zuhause besuchen wollen. Dabei sei er von einem Militärange- hörigen bedroht worden. Der Militärangehörige habe ihm gesagt, er solle die Beschwerdeführerin nicht mehr besuchen. Die Beschwerdeführerin habe etwa zur gleichen Zeit gemerkt, dass sie vom Beschwerdeführer schwanger sei. Ungefähr ein beziehungsweise zwei Monate später – im achten oder neun- ten Monat 2021 – sei die Beschwerdeführerin von ihren älteren Brüdern auf Geheiss ihres Vaters erneut geschlagen worden, da sie immer noch nicht mit der Heirat des Militärangehörigen einverstanden gewesen sei. Sie sei am Rücken und am Kinn verletzt worden. Zwei Tage später habe sie ihr Vater erneut gefragt, wobei sie der Heirat aus Angst vor weiteren Schlägen zugestimmt habe. Im Anschluss darauf habe sie den Beschwerdeführer angerufen, welcher sie eine Woche später beziehungsweise noch am glei- chen Tag abgeholt und zu seiner jüngeren Schwester, welche im Stadtvier- tel E._______ in Conakry wohne, gebracht habe. Die Familie habe sie da- raufhin gesucht. Etwa im zweiten Monat 2022 beziehungsweise im achten Monat 2021 sei der Beschwerdeführer auf der Strasse von vier Personen abgepasst wor- den. Drei Personen hätten eine Uniform getragen – darunter der Militäran- gehöre, welcher die Beschwerdeführerin habe heiraten wollen – und eine Person sei in Zivil gekleidet gewesen. Diese vier hätten versucht, ihn in ein Fahrzeug zu setzen, wobei er sich gewehrt habe, weshalb er mit einem Waffenkolben ins Gesicht geschlagen worden sei. Darauf sei er ohnmäch- tig geworden. Die vier Personen hätten ihn in ein Militärcamp bringen wol- len. Als er wieder zu sich gekommen sei, habe er sich auf der Ladefläche eines Pick-Ups befunden. Da seine Entführer in ein Gespräch mit anderen Personen verwickelt gewesen seien, habe er fliehen können. Aufgrund der anhaltenden Probleme hätten sich die Beschwerdeführenden zur Ausreise aus ihrem Heimatland entschieden. Am 12. Februar 2023 hät- ten sie in Guinea standesamtlich geheiratet und am 14. Februar 2023 ihr Heimatland legal über den Luftweg verlassen.</w:t>
      </w:r>
    </w:p>
    <w:p>
      <w:r>
        <w:rPr>
          <w:b/>
        </w:rPr>
        <w:t>E. 6.2</w:t>
      </w:r>
    </w:p>
    <w:p>
      <w:r>
        <w:t>Die Vorinstanz begründet die Ablehnung der Asylgesuch im Wesentli- chen damit, dass die Angaben der Beschwerdeführenden verschiedene Widersprüche aufweisen würden. Den Vorfall mit dem Militärangehörigen, bei welchem der Beschwerdeführer zusammengeschlagen worden sei, hätten die Beschwerdeführenden einmal im achten Monat 2021 und einmal</w:t>
      </w:r>
    </w:p>
    <w:p>
      <w:r>
        <w:t>D-621/2025 Seite 7 im zweiten Monat 2022 eingeordnet. Unterschiedlich respektive unlogisch seien auch die Angaben betreffend den Vorfall, bei welchem die Beschwer- deführerin von ihren Brüdern zusammengeschlagen worden sei. Auch die Angaben zum Zeitpunkt des ersten Trimesters der Schwangerschaft der Beschwerdeführerin hätten diese unterschiedlich eingeordnet und auch den Umzug der Beschwerdeführerin zur Schwester des Beschwerdefüh- rers widersprüchlich erzählt. Die Angaben der Beschwerdeführerin zum Mi- litärangehörigen seien sodann oberflächlich und vage ausgefallen. Ihre Aussage, ihr Vater habe ihr nichts erzählt sei als Schutzbehauptung zu qualifizieren, sei zu erwarten gewesen, dass sie sich über diesen Mann informiert hätte. Auch die Angaben der Beschwerdeführerin zum Vorfall, als der Beschwerdeführer in ihrem Elternhaus vom Militärangehörigen bedroht worden sei, entbehrten jeglicher Konkretisierung. Der Beschwerdeführer habe mehrfach die Gelegenheit bekommen, seine Vorbringen frei zu schil- dern, seine Angaben enthielten aber nur vereinzelte Realkennzeichen. Es sei davon auszugehen, dass er ausführliche Aussagen zum Militärangehö- rigen hätte machen können, er habe sich aber nur auf die Angabe be- schränkt, dieser sei ein «Capitaine». Auch wäre zu erwarten gewesen, dass der Beschwerdeführer ausführlich und detailliert von der direkten Konfrontation mit dem Militärangehörigen hätte erzählen können. Trotz mehrfacher Aufforderung, ausführlich darüber zu erzählen, seien die Vor- bringen des Beschwerdeführers sehr knapp, unsubstantiiert, stereotyp und ohne jeglichen Erlebnisbezug ausgefallen. Ebenso habe der Beschwerde- führer das Ereignis, als die Beschwerdeführerin misshandelt und dann zu ihm geflüchtet sei, nicht mit dem zu erwartenden Detail- und Konkretisie- rungsgrad zu schildern vermocht. Somit könne nicht geglaubt werden, dass die Beschwerdeführenden aufgrund ihrer Beziehung von der Familie der Beschwerdeführerin sowie von einem Militärangehörigen verfolgt worden seien. Bezüglich der Asylrelevanz sei festzuhalten, dass die Beschwerdeführen- den gemäss ihren Aussagen nach dem Angriff noch knapp ein Jahr in Gui- nea verweilt seien, ohne dass es zu ernsthaften Problemen gekommen sei. Des Weiteren hätten sie die staatlichen Behörden nie um Schutz ersucht. Es ergäben sich daher auch Zweifel an der flüchtlingsrechtlichen Relevanz.</w:t>
      </w:r>
    </w:p>
    <w:p>
      <w:r>
        <w:rPr>
          <w:b/>
        </w:rPr>
        <w:t>E. 6.3</w:t>
      </w:r>
    </w:p>
    <w:p>
      <w:r>
        <w:t>und D-3060/2024 vom 29. Mai 2024 E. 7.3.3 je m.w.H.).</w:t>
      </w:r>
    </w:p>
    <w:p>
      <w:r>
        <w:rPr>
          <w:b/>
        </w:rPr>
        <w:t>E. 7.1</w:t>
      </w:r>
    </w:p>
    <w:p>
      <w:r>
        <w:t>Nach Prüfen der Akten gelangt das Bundesverwaltungsgericht zum Schluss, dass die Vorinstanz in der angefochtenen Verfügung mit überzeu- gender Begründung ausgeführt hat, weshalb die Vorbringen der Beschwer- deführenden die Anforderungen an die Glaubhaftmachung nach Art. 7 AsylG nicht zu erfüllen vermögen. Ihre Vorbringen weisen mehrere Wider- sprüche in den wesentlichen Punkten auf und es mangelt an der zu erwar- tenden Substantiierung. Die Beschwerdeführerin vermag ihre Erlebnisse zuhause nicht in einem Masse wiedergeben, dass von tatsächlich Erlebtem auszugehen ist. Auch die Vorbringungen des Beschwerdeführers erweisen sich in vielerlei Hinsicht als realitätsfern und teils unlogisch. Die Entgeg- nungen in der Beschwerde sind nicht geeignet, zu einer anderen Beurtei- lung zu führen. Zum Vermeiden von Wiederholungen kann daher auf die zutreffenden Ausführungen der Vorinstanz in der angefochtenen Verfügung verwiesen werden (vgl. oben E. 6.2., SEM akt. 62/14 Ziff. II).</w:t>
      </w:r>
    </w:p>
    <w:p>
      <w:r>
        <w:rPr>
          <w:b/>
        </w:rPr>
        <w:t>E. 7.2</w:t>
      </w:r>
    </w:p>
    <w:p>
      <w:r>
        <w:t>Die Vorbringen der Beschwerdeführenden vermögen die Anforderun- gen an die Glaubhaftigkeit nach Art. 7 AsylG nicht zu erfüllen. Darüber hin- aus ist ergänzend festzuhalten, dass die Frage der Glaubhaftigkeit der Vor- bringen der Beschwerdeführenden offengelassen werden kann, da diese selbst bei Wahrunterstellung keine Asylrelevanz zu entfalten vermögen (Art. 3 AsylG), zumal es sich um eine private Verfolgung handelt und die Beschwerdeführenden die staatlichen Behörden gemäss eigenen Anga- ben nie um Schutz ersuchten, obwohl von der grundsätzlichen Schutzwil- ligkeit und -fähigkeit des guineischen Staates auszugehen ist (vgl. etwa Urteile des BVGer D-7541/2024 vom 23. Januar 2025 E. 6.3. und E-7866/2024 vom 17. Dezember 2024 S. 4, je m.w.H.; zur Schutztheorie vgl. BVGE 2011/51 E. 7.1. ff. m.w.H.).</w:t>
      </w:r>
    </w:p>
    <w:p>
      <w:r>
        <w:rPr>
          <w:b/>
        </w:rPr>
        <w:t>E. 7.3</w:t>
      </w:r>
    </w:p>
    <w:p>
      <w:r>
        <w:t>Diese Einschätzung vermögen auch die nachgereichten Beweismittel nicht zu ändern. Das Schreiben vom 15. Dezember 2024 lässt mangels</w:t>
      </w:r>
    </w:p>
    <w:p>
      <w:r>
        <w:t>D-621/2025 Seite 9 Unterschrift keine gesicherten Schlüsse auf die Urheberschaft zu und ist deshalb ohne Beweiswert. Dies gilt auch für die Kopie des Todeszertifikats vom 27. März 2023. Das Foto der Vorderzähne des Beschwerdeführers lassen zwar erkennen, dass er offenbar Verletzungen an mehreren Zähnen erlitten hat, doch lässt das Foto keinen Schluss zu, wann und wie er diese Verletzung erlitten haben soll.</w:t>
      </w:r>
    </w:p>
    <w:p>
      <w:r>
        <w:rPr>
          <w:b/>
        </w:rPr>
        <w:t>E. 7.4</w:t>
      </w:r>
    </w:p>
    <w:p>
      <w:r>
        <w:t>Zusammenfassend ist demnach festzustellen, dass die Vorinstanz zu Recht die Flüchtlingseigenschaft der Beschwerdeführenden verneint und ihre Asylgesuche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Die Vorinstanz wies in ihrer angefochtenen Verfügung zutreffend da- rauf hin, dass der in Art. 5 AsylG verankerte Grundsatz der Nicht-</w:t>
      </w:r>
    </w:p>
    <w:p>
      <w:r>
        <w:t>D-621/2025 Seite 10 rückschiebung im vorliegenden Verfahren keine Anwendung finden, da es den Beschwerdeführenden nicht gelungen ist, eine asylrechtlich erhebliche Gefährdung nachzuweisen oder glaubhaft zu machen.</w:t>
      </w:r>
    </w:p>
    <w:p>
      <w:r>
        <w:rPr>
          <w:b/>
        </w:rPr>
        <w:t>E. 9.3.3</w:t>
      </w:r>
    </w:p>
    <w:p>
      <w:r>
        <w:t>Sodann ergeben sich weder aus den Aussagen der Beschwerde- führenden noch aus den Akten Anhaltspunkte dafür, dass sie für den Fall einer Ausschaffung in den Heimatstaat dort mit beachtlicher Wahrschein- lichkeit einer nach Art. 3 EMRK oder Art. 1 des Übereinkommens vom</w:t>
      </w:r>
    </w:p>
    <w:p>
      <w:r>
        <w:rPr>
          <w:b/>
        </w:rPr>
        <w:t>E. 9.3.4</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In Guinea herrscht zurzeit weder Krieg oder Bürgerkrieg noch eine Situation allgemeiner Gewalt. Der Vollzug der Wegweisung ist daher ge- mäss der Praxis des Bundesverwaltungsgerichts nicht als generell unzu- mutbar zu erachten (vgl. dazu z.B. die Urteile des BVGer D-7541/2024 vom 23. Januar 2025 E. 8.3.2. und E-4723/2024 vom 27. September 2024 E.</w:t>
      </w:r>
    </w:p>
    <w:p>
      <w:r>
        <w:rPr>
          <w:b/>
        </w:rPr>
        <w:t>E. 9.4.3</w:t>
      </w:r>
    </w:p>
    <w:p>
      <w:r>
        <w:t>Auch in individueller Hinsicht sind gemäss den Akten keine Gründe ersichtlich, weshalb der Wegweisungsvollzug als unzumutbar zu qualifizie- ren wäre. Zur Vermeidung von Wiederholungen kann auf die zutreffenden</w:t>
      </w:r>
    </w:p>
    <w:p>
      <w:r>
        <w:t>D-621/2025 Seite 11 Ausführungen der Vorinstanz in der angefochtenen Verfügung verwiesen werden (vgl. oben E. 6.2., SEM act. 62/14 Ziff. III).</w:t>
      </w:r>
    </w:p>
    <w:p>
      <w:r>
        <w:rPr>
          <w:b/>
        </w:rPr>
        <w:t>E. 9.4.4</w:t>
      </w:r>
    </w:p>
    <w:p>
      <w:r>
        <w:t>Nach dem Gesagten erweist sich der Vollzug der Wegweisung auch als zumutbar.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wobei der am 19. Februar 2025 in gleicher Höhe geleistete Kostenvorschuss zur Bezahlung der Verfahrenskosten zu ver- wenden ist.</w:t>
      </w:r>
    </w:p>
    <w:p>
      <w:r>
        <w:rPr>
          <w:b/>
        </w:rPr>
        <w:t>E. 11.2</w:t>
      </w:r>
    </w:p>
    <w:p>
      <w:r>
        <w:t>Eine Parteientschädigung wird nur der obsiegenden Partei zugespro- chen (vgl. dazu Art. 64 Abs. 1 VwVG). Da die Beschwerde vollumfänglich abzuweisen ist, fällt eine solche ausser Betracht. Da der Instruktionsrichter das Gesuch um unentgeltliche Prozessführung und um Beiordnung eines amtlichen Rechtsbeistandes mit Zwischenverfügung vom 5. Februar 2025 abwies, fällt auch ein amtliches Honorar für den rubrizierten Rechtsvertre- ter ausser Betracht (Art. 65 Abs. 1 VwVG). (Dispositiv nächste Seite)</w:t>
      </w:r>
    </w:p>
    <w:p>
      <w:r>
        <w:t>D-621/2025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