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D-621/2010 vom 18. September 2012</w:t>
      </w:r>
    </w:p>
    <w:p>
      <w:r>
        <w:t>Bundesverwaltungsgericht, 2012-09-18, DE</w:t>
      </w:r>
    </w:p>
    <w:p>
      <w:r>
        <w:rPr>
          <w:b/>
        </w:rPr>
        <w:t xml:space="preserve">Quelle: </w:t>
      </w:r>
      <w:r>
        <w:t>https://mcp.opencaselaw.ch/entscheid/bvger_D-621_2010</w:t>
      </w:r>
    </w:p>
    <w:p>
      <w:r>
        <w:t>FR: TAF D-621/2010 du 18 septembre 2012</w:t>
      </w:r>
    </w:p>
    <w:p>
      <w:r>
        <w:t>IT: TAF D-621/2010 del 18 settembre 2012</w:t>
      </w:r>
    </w:p>
    <w:p>
      <w:pPr>
        <w:pStyle w:val="Heading2"/>
      </w:pPr>
      <w:r>
        <w:t>Regeste</w:t>
      </w:r>
    </w:p>
    <w:p>
      <w:r>
        <w:t>Asyl und Wegweisung (Beschwerden gegen Wiedererwägungsentscheid)</w:t>
      </w:r>
    </w:p>
    <w:p>
      <w:pPr>
        <w:pStyle w:val="Heading2"/>
      </w:pPr>
      <w:r>
        <w:t>Erwägungen</w:t>
      </w:r>
    </w:p>
    <w:p>
      <w:r>
        <w:rPr>
          <w:b/>
        </w:rPr>
        <w:t>E. 1.1</w:t>
      </w:r>
    </w:p>
    <w:p>
      <w:r>
        <w:t>Das Bundesverwaltungsgericht ist unter anderem zuständig für die Behandlung von Beschwerden gegen Verfügungen des BFM; dabei entscheidet das Bundesverwaltungsgericht auf dem Gebiet Asyl und Wegweisung endgültig, ausser bei Vorliegen eines Auslieferungsersuchens des Staates, vor welchem die beschwerdeführende Person Schutz sucht (vgl. dazu Art. 105 AsylG i.V.m. Art. 31 und 33 des Verwaltungsgerichtsgesetzes vom 17. Juni 2005 [VGG, SR 173.32] sowie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1.3</w:t>
      </w:r>
    </w:p>
    <w:p>
      <w:r>
        <w:t>Das Verfahren richtet sich nach dem VwVG, soweit das VGG oder das AsylG nichts anderes bestimmen (vgl. dazu Art. 37 VGG sowie Art. 6 und 105 AsylG).</w:t>
      </w:r>
    </w:p>
    <w:p>
      <w:r>
        <w:rPr>
          <w:b/>
        </w:rPr>
        <w:t>E. 1.4</w:t>
      </w:r>
    </w:p>
    <w:p>
      <w:r>
        <w:t>Auf die frist- und formgerechte Beschwerde der legitimierten Beschwerdeführerin ist einzutreten (vgl. dazu Art. 108 Abs. 1 AsylG und Art. 52 Abs. 1 VwVG sowie Art. 48 Abs.1 VwVG).</w:t>
      </w:r>
    </w:p>
    <w:p>
      <w:r>
        <w:rPr>
          <w:b/>
        </w:rPr>
        <w:t>E. 2.1</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Eine Wiedererwägung fällt hingegen dann nicht in Betracht, wenn lediglich eine neue Würdigung der beim früheren Entscheid bereits bekannten Tatsachen herbeigeführt werden soll oder Gründe angeführt werden, die bereits in einem ordentlichen Beschwerdeverfahren gegen die frühere Verfügung hätten geltend gemacht werden können (vgl. dazu Entscheidungen und Mitteilungen der Schweizerischen Asylrekurskommission [EMARK] 2003 Nr. 17 E. 2b S. 104).</w:t>
      </w:r>
    </w:p>
    <w:p>
      <w:r>
        <w:rPr>
          <w:b/>
        </w:rPr>
        <w:t>E. 2.2</w:t>
      </w:r>
    </w:p>
    <w:p>
      <w:r>
        <w:t>Nachdem das BFM den Anspruch der Beschwerdeführerin auf Behandlung ihres Wiedererwägungsgesuches nicht in Abrede gestellt hat und darauf eingetreten ist, hat das Bundesverwaltungsgericht zu prüfen, ob das Gesuch zu Recht abgelehnt wurde.</w:t>
      </w:r>
    </w:p>
    <w:p>
      <w:r>
        <w:rPr>
          <w:b/>
        </w:rPr>
        <w:t>E. 3.1</w:t>
      </w:r>
    </w:p>
    <w:p>
      <w:r>
        <w:t>Sowohl im Rahmen des Wiedererwägungsgesuches als auch auf Be­schwerdeebene wird das Vorliegen einer massgeblichen Verschlechterung des psychischen Gesundheitszustandes der Beschwerdeführerin geltend gemacht und vor diesem Hintergrund die Anordnung einer vorläufigen Aufnahme in der Schweiz beantragt. Es wird in diesem Zusammenhang ausgeführt, dass es sich bei der Beschwerdeführerin aufgrund ihrer Erlebnisse im Heimatstaat um eine schwer traumatisiert Person mit suizidalen Tendenzen handle, die zudem im Falle der Rückkehr mit einem Strafverfahren wegen Mordes konfrontiert wäre. Unter diesen Umständen sei der Vollzug der Wegweisung nicht zulässig beziehungsweise nicht zu­mutbar.</w:t>
      </w:r>
    </w:p>
    <w:p>
      <w:r>
        <w:rPr>
          <w:b/>
        </w:rPr>
        <w:t>E. 3.2</w:t>
      </w:r>
    </w:p>
    <w:p>
      <w:r>
        <w:t>Vorauszuschicken ist, dass vorliegend einzig Prozessgegenstand sein kann, ob sich die gesundheitliche Situation derart verändert hat, dass sich die Wegweisung nunmehr als unzulässig oder unzumutbar erweist. Die Beschwerdeführerin bewegt sich hingegen ausserhalb des objektiv vorgegebenen Prozessgegenstandes, wenn sie in ihrer Beschwerdeeingabe - dem wesentlichen Sinngehalt nach - die ursprüngliche Fehlerhaftigkeit und die Aufhebung des Entscheides des BFM vom 6. April 2009 geltend macht (ein Nichteintretensentscheid in Anwendung von Art. 34 Abs. 1 AsylG), zumal dies einzig auf dem Weg der Revision möglich wäre. Die entsprechenden Vorbringen sind für das vorliegende Verfahren jedoch insofern relevant, als sich die Frage stellt, wie sich die individuelle Situation im Heimatstaat für die Beschwerdeführerin im Falle einer Rückkehr darstellen wird, weshalb die entsprechenden Beweismittel im Rahmen einer Botschaftsabklärung geprüft wurden. 4.1. Erweist sich im Einzelfall der Vollzug der Wegweisung als nicht zulässig, nicht zumutbar oder nicht möglich, so regelt das BFM das Anwesenheitsverhältnis der betroffenen Person nach den gesetzlichen Bestimmungen über die vorläufige Aufnahme von Ausländern (vgl. Art. 44 Abs. 2 AsylG i.V.m. Art. 83 Abs. 1 des Bundesgesetzes vom 16. Dezember 2005 über die Ausländerinnen und Ausländer [AuG, SR 142.20]). Anzumerken bleibt, dass bezüglich der Geltendmachung von Wegweisungshindernissen gemäss ständiger Praxis des Bundesverwaltungsgerichts sowie der vormaligen Schweizerischen Asylrekurskommission (ARK) der gleiche Beweisstandard wie bei der Flüchtlingseigenschaft gilt, das heisst, Wegweisungshindernisse sind zu bewiesen, wenn der strikte Beweis möglich ist, und andernfalls wenigstens glaubhaft zu machen (vgl. Walter Stöckli, Asyl, in: Uebersax/Rudin/Hu­gi Yar/Geiser [Hrsg.], Ausländerrecht, 2. Aufl., Basel 2009, Rz. 11.148). 4.2. Der Vollzug ist nicht zulässig, wenn völkerrechtliche Verpflichtungen der Schweiz einer Weiterreise der Ausländerin oder des Ausländers in den Heimat-, Herkunfts- oder in einen Drittstaat entgegenstehen (Art. 83 Abs. 3 AuG). 4.2.1.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Da es der Beschwerdeführerin nicht gelungen ist, eine asylrechtlich erhebliche Gefährdung nachzuweisen oder glaubhaft zu machen, kann das in Art. 5 AsylG verankerte Prinzip des flüchtlingsrechtlichen Rückschiebungsverbots vorliegend nicht zur Anwendung gelangen. Der Vollzug der Wegweisung der Beschwerdeführerin in die Mongolei ist demnach unter dem Aspekt von Art. 5 AsylG rechtmässig. 4.2.2.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Weder aus den Aussagen der Beschwerdeführerin noch aus den Akten ergeben sich Anhaltspunkte dafür, dass sie für den Fall einer Ausschaffung in den Heimatstaat dort mit beachtlicher Wahrscheinlichkeit einer nach BV, EMRK oder FoK im oben erwähnten Sinne verbotenen Strafe oder Behandlung ausgesetzt wäre. Gemäss Praxis des Europäischen Gerichtshofs für Menschenrechte (EGMR) sowie jener des UN-Anti-Folterausschusses müsste die Beschwerdeführerin eine konkrete Gefährdung ("real risk") nachweisen oder glaubhaft machen, dass ihr im Falle einer Rückschiebung Folter oder unmenschliche Behandlung drohen würde (vgl. EGMR [Grosse Kammer], Saadi gegen Italien, Urteil vom 28. Februar 2008, Beschwerde Nr. 37201/06, §§ 124-127, mit weiteren Hinweisen). Dies ist vorliegend nicht der Fall. Insbesondere mit Blick auf die nachfolgenden Erwägungen (E. 4.3) ist es der Beschwerdeführerin nicht gelungen glaubhaft zu machen, dass sie im Falle der Rückkehr eine Inhaftierung oder Bestrafung wegen Mordes zu befürchten hat, weshalb die diesbezüglichen Vorbringen ihr drohe in diesem Zusammenhang eine menschenrechtswidrige Behandlung offensichtlich ins Leere stossen. Auch die allgemeine Menschenrechtssituation in der Mongolei lässt den Wegweisungsvollzug zum heutigen Zeitpunkt nicht als unzulässig erscheinen. Der Vollzug der Wegweisung ist damit sowohl im Sinne der asyl- als auch der völkerrechtlichen Bestimmungen zulässig. 4.3. Gemäss Art. 83 Abs. 4 AuG kann der Vollzug für Ausländerinnen oder Ausländer unzumutbar sein, wenn sie in Situationen wie Krieg, Bürgerkrieg, allgemeiner Gewalt und medizinischer Notlage im Heimat- oder Herkunftsstaat konkret gefährdet sind. Damit wird zum Ausdruck gebracht, dass auf den Vollzug der Wegweisung zu verzichten ist, wenn die Rückkehr in den Heimat- oder Herkunftsstaat für die betroffene Person aus humanitären Überlegungen eine konkrete Gefährdung darstellt. Diese Bestimmung wird vor allem bei Gewaltflüchtlingen angewendet, das heisst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Daneben kann sich der Wegweisungsvollzug gestützt auf die genannte Bestimmung auch aus medizinischen Gründen als unzumutbar erweisen. Dies ist aber grundsätzlich nur dann der Fall, wenn für die betroffene Person bei einer Rückkehr in ihre Heimat eine wesentliche medizinische Behandlung nicht erhältlich wäre. Der Umstand alleine, dass die Spitalinfrastruktur oder das medizinische Fachwissen im Heimatstaat nicht dasselbe Niveau aufweisen wie in der Schweiz, führt praxisgemäss nicht zur Unzumutbarkeit des Wegweisungsvollzugs. 4.3.1. Von der Beschwerdeführerin wird das Vorliegen einer schwerwiegen­den psychischen Erkrankungslage geltend gemacht, welche ihre Ursache in jahrelangem Missbrauch im familiären Rahmen habe, welchem sich die Beschwerdeführerin nicht habe entziehen können. Im Falle einer Rückführung in die Heimat stehe ihr dort keinerlei soziales Netz zur Verfügung und es sei namentlich auch im Hinblick auf die ihr drohende Gefängnisstrafe und der drohenden Konfrontation mit dem Schwager mit einer massiven Verschlechterung ihres psychischen Gesundheitszustandes zu rechnen. Das BFM erklärt in seinem Entscheid vorab die geltend gemachten Gründe für die psychische Erkrankungslage als unglaubhaft und es geht in der Folge von einer grundsätzlichen Behandelbarkeit der psychischen Erkrankungslage auch in der Heimat aus. 4.3.2. Erstmals im Rahmen des Revisionsverfahrens (vgl. oben, Bst. D) wurden von Fachärzten ... [einer psychiatrischen Fachstelle] verfasste Berichte vom 16. Juni 2009 und vom 4. November 2009 vorgelegt, in welchen über schwere psychische Ausnahmezustände der Beschwerdeführerin und einen Suizidversuch respektive Suizidgedanken berichtet wird. Im zweiten Bericht wurde von einer Oberärztin auf Vorliegen eines depressiven Zustandes mit somatischem Syndrom geschlossen. In diesem Bericht wurde zum Grund für die Erkrankungslage ausgeführt, die Beschwerdeführerin trauere einerseits um ihre verstorbene Schwester, andererseits verspüre sie Ohnmacht und Angst, weil sie nach deren Tod unschuldig angeklagt und ihr Leben ruiniert worden sei. Im Rahmen des Wiedererwägungsgesuches wurde ein von der gleichen Fachstelle verfasster, jedoch deutlich ausführlicherer Bericht vom 16. Dezember 2009 vorgelegt, worin der Beschwerdeführerin das Vorliegen einer posttraumatischen Belastungsstörung (PTBS) mit dissoziativen Zuständen, eine Angst und depressive Reaktion gemischt, eine rezidivierende depressive Störung, bei derzeitig mittelgradiger Episode mit somatischen Syndromen, sowie Schlafstörungen mit Albträumen attestiert wird. Dabei wurde (im Rahmen der Anamnese) über Schilderungen der Beschwerdeführerin berichtet, wonach diese ab dem Alter von 17 Jahren das Opfer sexueller Gewalt von Seiten ihres Schwagers geworden sei, und (im Rahmen der Beurteilung) geschlossen, diese leide unter PTBS Symptomen und zeige eine Prädisposition zu dissoziativen Zuständen, wie sie bei sexuellen Opfern zu beobachten sei. In der Beurteilung wurde gleichzeitig ausgewiesen, die Exploration sei sehr schwierig gewesen. Auf Beschwerdeebene wurde schliesslich der fachärztliche Bericht ... [einer weiteren psychiatrischen Fachstelle] vom 17. Mai 2010 zu den Akten gereicht, worin der Beschwerdeführerin - auf der Basis von drei Konsultationen zu je einer Stunde mit mongolischer Übersetzung - das Vorliegen einer komplexen posttraumatischen Belastungsstörung attestiert und namentlich über eine latent vorhandene Suizidalität (mit Status nach Suizidversuch) berichtet wird. Dabei wird im Bericht ... [dieser Fachstelle] vorab detailliert auf die von der Beschwerdeführerin angegebenen Beschwerden und daran anschliessend auf ihren derzeitigen Psychostatus eingegangen. In der folgenden Beurteilung wird ausgeführt, die Beschwerdeführerin zeige als Folge ihrer Erlebnisse die typischen Symptome einer posttraumatischen Belastungsstörung (Albträume und Intrusionen, Vermeidungsverhalten, Hyperarousal, Vermeidung von Situationen, die Erinnerungen an das Trauma wachrufen könnten), sowie eine deutliche Somatisierungstendenz zur Bewältigung der Traumata. Zu den Ursachen der psychischen Erkrankungslage äussert sich der Bericht nicht, indes wird auf eine schwere Retraumatisierung anlässlich des Brandes in der Asylbewerberunterkunft ... geschlossen (Grossbrand ..., bei welchem ... Asylsuchende und ein Feuerwehrmann verletzt wurden). Andererseits wird über eine ausgeprägte Furcht der Beschwerdeführerin vor Polizisten und vor Männern in Uniform berichtet, und zum Schluss des Berichtes ausgeführt, es sei für die Beschwerdeführerin von existenzieller Wichtigkeit zu wissen, dass sie vor einem Zusammentreffen mit dem Täter in der Heimat geschützt werde. Zur Frage der Behandlung der Beschwerdeführerin wird ausgeführt, eine medikamentöse und psychotherapeutische Behandlung sei dringend indiziert, wobei vorerst eine Therapie mit Remeron installiert worden sei. 4.3.3. Mit dem BFM ist darin einig zu gehen, dass alleine das Vorliegen einer psychischen Erkrankungslage nicht gegen den Wegweisungsvollzug in die Mongolei spricht. Das Bundesverwaltungsgericht hat sich denn auch schon wiederholt zur Frage der Behandelbarkeit solcher Erkrankungen in der Mongolei geäussert, und diese Frage - gerade im Falle einer Herkunft aus Ulan Bator - in der Regel bejaht und den Vollzug der Wegweisung als zumutbar erklärt, respektive jedenfalls dann, wenn die betroffene Person in der Heimat über konkrete persönliche Anknüpfungspunkte verfügte (vgl. dazu bspw. das Urteil D-4257/2008 vom 5. Oktober 2009 E. 6.3). Gerade in diesem Zusammenhang ist der Beschwerdeführerin nun aber eine massive Mitwirkungspflichtverletzung vorzuwerfen. So wurde aufgrund der überzeugenden Botschaftsauskunft deutlich, dass die Beschwerdeführerin nicht nur verschiedene gefälschte Beweismittel einreichte, sondern offensichtlich auch sämtliche Auskünfte zu Identität, bisherigem Wohnort oder zu den familiären und sozialen Beziehungen falsch waren. Die vagen Einwendungen in ihrer Stellungnahme vom 8. August 2012, ihre Angaben würden der Wahrheit entsprechen, vermögen daran nichts zu ändern. Demnach kann ausgeschlossen werden, dass ihre Schwester unter den erwähnten Bedingungen umgekommen und sie in diesem Zusammenhang inhaftiert worden sei. Auch die angeblichen Probleme mit einem Schwager sind unter den gegebenen Umständen unglaubhaft. Auch wenn nicht auszuschliessen ist, dass die Beschwerdeführerin unter gewissen psychischen Problemen leidet, steht für das Bundesverwaltungsgericht fest, dass diese jedenfalls nicht im geltend gemachten Zusammenhang stehen können. Auch ist angesichts der krassen Verletzung der Mitwirkungspflicht durch die Beschwerdeführerin zu deren Lasten davon auszugehen, dass sie im Heimatstaat über ein tragfähiges soziales und familiäres Beziehungsnetz verfügt. Unter diesen Umständen ist sie für eine Behandlung ihrer psychischen Probleme - sollte diese denn auch in Zukunft nötig bleiben - auf die entsprechenden Möglichkeiten im Heimatstaat zu verweisen. Allfälligen suizidalen Tendenzen ist mit therapeutischen und medikamentösen Mitteln und entsprechenden Massnahmen im Rahmen der Vollzugsvorbereitungen zu begegnen. Der Vollzug der Wegweisung ist demnach auch als zumutbar zu erachten, zumal mangels entsprechender Kenntnisse auch im Übrigen nicht von einer Situation auszugehen ist, wonach die Beschwerdeführerin im Falle der Rückkehr in eine existenzielle Notlage geraten könnte. 4.4. Letztlich obliegt es der Beschwerdeführerin, bei der Beschaffung der für die Rückkehr benötigten Reisepapiere mitzuwirken (Art. 8 Abs. 4 AsylG; vgl. dazu auch BVGE 2008/34 E. 12 S. 513 f.), weshalb der Vollzug der Wegweisung auch als möglich zu bezeichnen ist (Art. 83 Abs. 2 AuG).</w:t>
      </w:r>
    </w:p>
    <w:p>
      <w:r>
        <w:rPr>
          <w:b/>
        </w:rPr>
        <w:t>E. 5</w:t>
      </w:r>
    </w:p>
    <w:p>
      <w:r>
        <w:t>Eine Anordnung der vorläufigen Aufnahme der Beschwerdeführerin fällt damit ausser Betracht (Art. 83 Abs. 1-4 AuG), weshalb sich der Sachverhalt nicht derart verändert hat, als dass sich der Vollzug der Wegweisung aus heutiger Sicht Hindernisse in den Weg stellen würden. Damit hat die Vorinstanz das Gesuch um Wiedererwägung zu Recht abgewiesen. Unter den gegebenen Umständen kann auch die Auferlegung der Verfahrenskosten durch die Vorinstanz nicht beanstandet werden.</w:t>
      </w:r>
    </w:p>
    <w:p>
      <w:r>
        <w:rPr>
          <w:b/>
        </w:rPr>
        <w:t>E. 6</w:t>
      </w:r>
    </w:p>
    <w:p>
      <w:r>
        <w:t>Aus diesen Erwägungen ergibt sich, dass die angefochtene Verfügung Bundesrecht nicht verletzt, den rechtserheblichen Sachverhalt richtig und vollständig feststellt und angemessen ist (Art. 106 AsylG). Die Beschwerde ist somit abzuweisen.</w:t>
      </w:r>
    </w:p>
    <w:p>
      <w:r>
        <w:rPr>
          <w:b/>
        </w:rPr>
        <w:t>E. 7</w:t>
      </w:r>
    </w:p>
    <w:p>
      <w:r>
        <w:t>Bei diesem Ausgang des Verfahrens wären die Kosten desselben der Beschwerdeführerin aufzuerlegen (Art. 63 Abs. 1 und 5 VwVG und Art. 1-3 des Reglements vom 21. Februar 2008 über die Kosten und Entschädigungen vor dem Bundesverwaltungsgericht [VGKE, SR 173.320.2]). Nachdem mit Verfügung vom 11. Februar 2010 das Gesuchs um Gewährung der unentgeltlichen Prozessführung im Sinne von Art. 65 Abs. 1 VwVG gutgeheissen wurde, werden indes keine Verfahrenskosten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