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D-6210/2012 vom 31. Januar 2014</w:t>
      </w:r>
    </w:p>
    <w:p>
      <w:r>
        <w:t>Bundesverwaltungsgericht, 2014-01-31, DE</w:t>
      </w:r>
    </w:p>
    <w:p>
      <w:r>
        <w:rPr>
          <w:b/>
        </w:rPr>
        <w:t xml:space="preserve">Quelle: </w:t>
      </w:r>
      <w:r>
        <w:t>https://mcp.opencaselaw.ch/entscheid/bvger_D-6210_2012</w:t>
      </w:r>
    </w:p>
    <w:p>
      <w:r>
        <w:t>FR: TAF D-6210/2012 du 31 janvier 2014</w:t>
      </w:r>
    </w:p>
    <w:p>
      <w:r>
        <w:t>IT: TAF D-6210/2012 del 31 gennaio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des BFM vom 26. Oktober 2012 wurde das Asylgesuch ab­gelehnt und die Beschwerdeführerin aus der Schweiz weggewiesen. Die gegen diese Verfügung erhobene Beschwerde richtet sich einzig gegen die Anordnung des Vollzugs der Wegweisung. Damit sind die Dis­positivziffern 1 bis 3 der Verfügung vom 26. Oktober 2012 betreffend Verneinung der Flüchtlingseigenschaft, Abweisung des Asyls und Anordnung der Wegweisung in Rechtskraft erwachsen. Prozessgegenstand des vorliegenden Verfahrens bildet demnach einzig die Frage des Vollzugs der Wegweisung der Beschwerdeführerin nach Äthiopien.</w:t>
      </w:r>
    </w:p>
    <w:p>
      <w:r>
        <w:rPr>
          <w:b/>
        </w:rPr>
        <w:t>E. 4.1</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4.2</w:t>
      </w:r>
    </w:p>
    <w:p>
      <w:r>
        <w:t>Ob der Vollzug der Wegweisung der Beschwerdeführerin nach Äthiopien unzulässig oder unmöglich ist, kann vorliegend offen­gelassen werden, denn wie im Folgenden aufzuzeigen sein wird, ist der Wegweisungsvollzug als unzumutbar zu erachten.</w:t>
      </w:r>
    </w:p>
    <w:p>
      <w:r>
        <w:rPr>
          <w:b/>
        </w:rPr>
        <w:t>E. 4.3</w:t>
      </w:r>
    </w:p>
    <w:p>
      <w:r>
        <w:t>Gemäss Art. 83 Abs. 4 des Bundesgesetzes vom 16. Dezember 2005 über die Ausländerinnen und Ausländer [AuG, SR 142.20])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5.1</w:t>
      </w:r>
    </w:p>
    <w:p>
      <w:r>
        <w:t>Die Vorinstanz führte aus, zwar sei die Frage der Zulässigkeit, Zumutbarkeit und Möglichkeit des Wegweisungsvollzuges von Amtes wegen zu prüfen, allerdings habe diese Untersuchungspflicht ihre Grenzen in der Mitwirkungspflicht und Substantiierungslast der Beschwerdeführerin. Nach der Aktenlage sei neben Äthiopien als wahrscheinlicher Heimatstaat ein anderer Heimat- oder Herkunftsstaat denkbar, wohin der Wegweisungsvollzug zu erfolgen habe. Wegen grober Mitwirkungspflichtverletzung der Beschwerdeführerin sei es nicht Sache der Behörde, nach allfälligen Wegweisungshindernissen in hypothetischen Herkunftsländern zu forschen.</w:t>
      </w:r>
    </w:p>
    <w:p>
      <w:r>
        <w:rPr>
          <w:b/>
        </w:rPr>
        <w:t>E. 5.2</w:t>
      </w:r>
    </w:p>
    <w:p>
      <w:r>
        <w:t>In Äthiopien herrsche heute weder Krieg noch Bürgerkrieg oder eine Situation allgemeiner Gewalt im Sinne von Art. 83 Abs. 4 AuG. Äthiopien habe mit Eritrea am 12. Dezember 2000 ein Friedensabkommen unterzeichnet. Seit dem Waffenstillstand von Juni 2000 hätten beide Länder darauf verzichtet, ihre unterschiedlichen Standpunkte mit militärscher Gewalt durchzusetzen. Aus den Akten ergäben sich auch keine individuellen Gründe, welche den Wegweisungsvollzug als unzumutbar erscheinen liessen. Die Angaben der Beschwerdeführerin zu ihrem familiären Hintergrund seien unglaubhaft, ebenso diejenigen zu ihrer eritreischen Staatsangehörigkeit. Die Beschwerdeführerin leite ihre eritreische Herkunft einzig daraus ab, dass ihre beiden Eltern Eritreer seien und sie dort geboren sei. Sie habe aber nie, wie dies für den Erwerb der eritreischen Staatsangehörigkeit erforderlich sei, einen konkreten Antrag zur Erlangung der Staatsbürgerschaft gestellt. Zudem könne sie keine genaueren Angaben zu Eritrea machen. Detaillierte Kenntnisse über ihre familiäre Herkunft seien aber zu erwarten gewesen. Auch habe die Beschwerdeführerin zu der vermeintlichen Deportation ihrer Eltern und Brüder nichts Substantiiertes vorbringen können. Es sei erstaunlich, dass sie sich bei der Nachbarin nicht genauer über die Geschehnisse informiert habe. Auch überzeuge nicht, wieso ausgerechnet die Beschwerdeführerin als einziges Familienmitglied einer Deportation habe entgegnen können. Da sie so wenig Konkretes über die vermeintliche eritreische Herkunft sagen könne, sei diese zu bezweifeln. Auch die Angaben dazu, in welcher Sprache sie sich mit ihren Eltern unterhalten habe, liessen nicht auf eine eritreische Herkunft schliessen. Zudem sei zu vermuten, dass die Beschwerdeführerin ihre letzte Wohnsitzadresse in F._______ verschweigen wolle, indem sie behaupte, sich nicht mehr an die Hausnummer zu erinnern.</w:t>
      </w:r>
    </w:p>
    <w:p>
      <w:r>
        <w:rPr>
          <w:b/>
        </w:rPr>
        <w:t>E. 5.3</w:t>
      </w:r>
    </w:p>
    <w:p>
      <w:r>
        <w:t>In der Beschwerde wurde demgegenüber vorgebracht, zwar hätte die Beschwerdeführerin wegen der eritreischen Staatsbürgerschaft ihrer Eltern ein Anrecht auf diese Staatsbürgerschaft, allerdings habe sie nie einen konkreten Antrag gestellt, da sie nicht über diese Möglichkeit Bescheid gewusst habe. Sie habe auch nicht die Möglichkeit, durch entsprechende Ausweispapiere ihre Staatsbürgerschaft nachzuweisen. Die Angaben der Beschwerdeführerin über die Sprache, die sie mit den Eltern gesprochen habe, seien weder ausweichend noch widersprüchlich gewesen. Auch entspreche die Annahme des BFM, wonach es zu erwarten gewesen wäre, dass sich ihre Eltern mit ihr in ihrer Muttersprache unterhalten hätten, nicht der Realität. Die von den äthiopischen Behörden angeordneten Deportationen seien insbesondere in den ersten Jahren plötzlich und ohne Vorankündigung erfolgt. Die Beschwerdeführerin habe Glück gehabt, dass sie sich nicht zu Hause befunden habe und vorerst von der Nachbarin geschützt worden sei. Da die Aussagen der Beschwerdeführerin nicht als unglaubhaft einzustufen seien, entfalle auch nicht die Untersuchungspflicht der Vorinstanz in Bezug auf allfällige Wegweisungshindernisse. Der Wegweisungsvollzug sei aus verschiedenen Gründen unzumutbar. Die Beschwerdeführerin besitze nicht die äthiopische Staatsbürgerschaft, habe kein soziales Netz in Äthiopien aufzuweisen ausser der Pflegefamilie, vor der sie geflohen sei. Da sie nur wenige Jahre die Schule habe besuchen dürfen und abgeschottet gelebt habe, habe sie auch keine Freunde. Es lebten keine Verwandte vor Ort. Es mangle ihr an Ausbildung. Als alleinstehendes Opfer sexueller Gewalt werde ihr von der äthiopischen Gesellschaft die Schuld an den sexuellen Übergriffen gegeben. Eine soziale und wirtschaftliche Integration in F._______ sei daher nicht möglich. Zudem würde sich ihre K._______-Erkrankung dort verschlechtern, da sie sich die notwendige, regelmässige Behandlung in Äthiopien nicht leisten könne. Sie würde in eine existentielle Notlage geraten und ihre Gesundheit gefährden. Zudem leide die Beschwerdeführerin an behandlungsbedürftigen, psychischen Problemen und sei im Alltag wegen ihrer L._______ sehr auf die Unterstützung einer Freundin angewiesen.</w:t>
      </w:r>
    </w:p>
    <w:p>
      <w:r>
        <w:rPr>
          <w:b/>
        </w:rPr>
        <w:t>E. 5.4</w:t>
      </w:r>
    </w:p>
    <w:p>
      <w:r>
        <w:t>In der Vernehmlassung betonte das BFM, die Beschwerdeführerin habe widersprüchliche Angaben zu ihrer Adresse in F._______ gemacht und sich angeblich nicht an die Hausnummer erinnern können, obwohl sie dort zehn Jahre gelebt haben wolle. Daher sei stark zu vermuten, dass sie ihre Adresse vertuschen wolle. Die Beschwerdeführerin würde zudem - ungeachtet eines allfälligen eritreischen Hintergrundes - gemäss einer entsprechenden Direktive aus dem Jahr 2004 aufgrund der Tatsache, dass sie zur Zeit der Unabhängigkeit in Äthiopien wohnhaft gewesen sei und danach permanent dort gewohnt habe, von den äthiopischen Behörden als äthiopische Staatsangehörige angesehen werden.</w:t>
      </w:r>
    </w:p>
    <w:p>
      <w:r>
        <w:rPr>
          <w:b/>
        </w:rPr>
        <w:t>E. 5.5</w:t>
      </w:r>
    </w:p>
    <w:p>
      <w:r>
        <w:t>In der Replik wurde entgegnet, angesichts der angespannten Situation in der Anhörung, verbunden mit den ärztlich nachgewiesenen Gedächtnisproblemen der Beschwerdeführerin, habe sie Schwierigkeiten gehabt, sich zu erinnern. Nur weil die Häuser in F._______ nummeriert seien, könne nicht davon ausgegangen werden, dass die Hausnummer für die Beschwerdeführerin von Bedeutung und/oder Kenntnis gewesen sein müsse. Ein bewusstes Vertuschen zur Verhinderung von Abklärungen, wie vom BFM behauptet, liege nicht vor. Da sich die Beschwerdeführerin während der in der Direktive von 2004 genannten Registrierungsperiode nicht gemeldet habe, sie selber oder ihre Pflegefamilie keinen Aufenthaltstitel oder die Staatsbürgerschaft für sie beantragt hätte und sie zudem noch minderjährig gewesen sei, könne nicht davon ausgegangen werden, dass sie bei Rückkehr nach Äthiopien einen Aufenthaltstitel beziehungsweise die Staatsbürgerschaft erhalten würde. Der Wegweisungsvollzug für die alleinstehende, kranke Beschwerdeführerin ohne soziales Netz und finanzielle Mittel sei unzumutbar. Die Beschwerdeführerin habe bei der Pflegefamilie unbezahlt im Haushalt arbeiten müssen, sei ein Opfer sexueller Belästigung geworden und könne dorthin nicht mehr zurückkehren. Bei einer Rückkehr habe sie zudem mit fortwährender Diskriminierung zu rechnen und müsse als alleinstehende Frau befürchten, erneut Opfer sexueller Gewalt zu werden.</w:t>
      </w:r>
    </w:p>
    <w:p>
      <w:r>
        <w:rPr>
          <w:b/>
        </w:rPr>
        <w:t>E. 6.1</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w:t>
      </w:r>
    </w:p>
    <w:p>
      <w:r>
        <w:rPr>
          <w:b/>
        </w:rPr>
        <w:t>E. 6.2</w:t>
      </w:r>
    </w:p>
    <w:p>
      <w:r>
        <w:t>Grundsätzlich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BVGE 2010/57 E.2.3; Entscheidungen und Mitteilungen der Schweizerischen Asylrekurskommission [EMARK] 2004 Nr. 1 E. 5a, mit weiteren Hinweisen).</w:t>
      </w:r>
    </w:p>
    <w:p>
      <w:r>
        <w:rPr>
          <w:b/>
        </w:rPr>
        <w:t>E. 6.3</w:t>
      </w:r>
    </w:p>
    <w:p>
      <w:r>
        <w:t>In Übereinstimmung mit dem BFM sind zwar Zweifel an der eritreischen Herkunft bzw. Staatsangehörigkeit der Beschwerdeführerin anzubringen, da sie in den Befragungen keine konkrete Angaben zu ihrer eritreischen Herkunft zu machen vermochte (vgl.act. A42, S. 7). Auch hat sie nie einen Antrag auf die eritreische Staatsangehörigkeit gestellt. Ob sie allerdings stattdessen die äthiopische Staatsbürgerschaft oder eine entsprechende Aufenthaltsbewilligung besitzt, ist ebenfalls fraglich, erscheint es doch, wie in Folge aufgezeigt wird, nicht per se unglaubhaft, dass sie sich vor den äthiopischen Behörden versteckt und ohne Registrierung bei einer Pflegefamilie in Äthiopien aufgehalten hat. Eine solche Registrierung ist aber, wie die Beschwerdeseite zu Recht in ihrer Replik vorbringt, zumindest für den Erwerb der äthiopischen Staatsangehörigkeit Voraussetzung (vgl. Alexandra Geiser, Äthiopien: Eritreische Herkunft, Auskunft der Schweizerische Flüchtlingshilfe (SFH)- Länderanalyse, Bern, 11. Mai 2009, S. 2).</w:t>
      </w:r>
    </w:p>
    <w:p>
      <w:r>
        <w:rPr>
          <w:b/>
        </w:rPr>
        <w:t>E. 6.3.1</w:t>
      </w:r>
    </w:p>
    <w:p>
      <w:r>
        <w:t>Es kann aber dahinstehen, ob die Beschwerdeführerin über eine Aufenthaltsbewilligung oder die Staatsbürgerschaft in Äthiopien verfügt, da - wie im Folgenden ausgeführt wird - die Zumutbarkeit des Wegweisungsvollzuges nach Äthiopien ohnehin zu verneinen ist.</w:t>
      </w:r>
    </w:p>
    <w:p>
      <w:r>
        <w:rPr>
          <w:b/>
        </w:rPr>
        <w:t>E. 6.3.2</w:t>
      </w:r>
    </w:p>
    <w:p>
      <w:r>
        <w:t>Das Bundesverwaltungsgericht hat im Grundsatzurteil BVGE 2011/25 vom 7. Juli 2011 eine generelle Lagebeurteilung hinsichtlich der Zumutbarkeit des Wegweisungsvollzugs nach Äthiopien vorgenommen. Hierbei geht das Gericht grundsätzlich von der Zumutbarkeit des Wegweisungsvollzuges aus. Allerdings hat es festgehalten, dass gemäss öffentlichen Quellen die Lebensumstände für einen Grossteil der am oder unter dem Existenzminimum lebenden Bevölkerung Äthiopiens hinsichtlich Einkommen, Ernährung, Gesundheit, Bildung und Wohnraumversorgung prekär sind. Für die Mehrheit der Bevölkerung sind die Existenzbedingungen äusserst hart und bei Ernteausfällen auch oft lebensbedrohend. Dabei hat das Gericht insbesondere die sozioökonomische Situation von alleinstehenden Frauen analysiert und festgehalten, dass es für alleinstehende und in das Land zurückkehrende Frauen nicht leicht ist, sozialen Anschluss zu finden, da nicht verheiratete und alleinlebende Frauen von der Gesellschaft nicht akzeptiert werden. In der Regel ist es nur über Bekannte möglich, eine Wohnung zu finden. Allgemein wird davon ausgegangen, dass eine alleinstehende Frau auf der Suche nach einem Abenteuer ist. Wird eine alleinstehende Frau Opfer sexueller Gewalt, wird ihr die Schuld gegeben. Die Arbeitslosigkeit von Frauen in F._______ ist mit geschätzten 40 bis 55 Prozent sehr hoch. Die Wahrscheinlichkeit, dass eine Frau in Äthiopien einer eigenständigen Erwerbstätigkeit nachgehen kann, wird durch Faktoren wie eine höhere Schulbildung, das Leben in der Stadt, finanzielle Mittel, Unterstützung durch ein soziales Netzwerk und den Zugang zu Informationen erhöht. Ohne diese Voraussetzungen bleiben Frauen oft nur Arbeiten, welche gesundheitliche Risiken bergen, so beispielsweise in der Prostitution oder in Haushalten, wo sie regelmässig verschiedenen Formen der Gewalt - auch sexueller Gewalt - ausgesetzt sind (vgl. a.a.O. E. 8.3-8.5).</w:t>
      </w:r>
    </w:p>
    <w:p>
      <w:r>
        <w:rPr>
          <w:b/>
        </w:rPr>
        <w:t>E. 6.3.3</w:t>
      </w:r>
    </w:p>
    <w:p>
      <w:r>
        <w:t>Im Gegensatz zum BFM geht das Gericht nicht von einer groben Verletzung der Mitwirkungspflicht durch die Beschwerdeführerin aus, welche von einer Prüfung der Wegweisungshindernisse entbinden würde. Diese ist nur dann gegeben, wenn dadurch die Abklärungen des Falles erheblich erschwert werden (vgl. W. Kälin, Grundriss des Asylverfahrens, Basel / Frankfurt a.M. 1990, S. 262). Auch erachtet das Gericht die Vorbringen der Beschwerdeführerin nicht als unglaubhaft im Sinne von Art. 7 AsylG, obwohl gewisse Zweifel an den Vorbringen der Beschwerdeführerin durchaus vorhanden sind. Die Behauptung des BFM, die Beschwerdeführerin versuche, ihre Adresse zu vertuschen, überzeugt nicht, konnte die Beschwerdeführerin doch lediglich die Hausnummer der Adresse nicht nennen (vgl. act. A1, S. 1). Zu berücksichtigen sind auch die offenkundig massiven und ärztlich attestierten Gedächtnisprobleme der Beschwerdeführerin. Hinsichtlich des familiären und sozialen Hintergrundes erachtet es das Gericht im Gegensatz zum BFM als überwiegend wahrscheinlich, dass die Beschwerdeführerin als Kleinkind von der Deportation ihrer Eltern und Brüder überrascht wurde und dieser nur durch einen Zufall entkam. So ist bekannt, dass die ab 1998 stattfindenden Deportationen von Eritreern aus Äthiopien überraschend und willkürlich stattfanden: "Die Deportationen waren durch ein hohes Mass an Willkür geprägt. Es kam zu gravierenden Menschenrechtsverletzungen. Die meisten Deportationsopfer wurden unter einem Vorwand aus dem Haus gerufen und sofort in Busse geladen, ohne ihre Angehörigen benachrichtigen zu können. Zahlreiche Familien wurden auseinandergerissen. Mütter mussten oftmals ihre Kinder unversorgt zurücklassen. Eine stillende Mutter wurde sogar von ihrem Säugling getrennt." (siehe Peter Hunziker, Deportation ethischer Minderheiten aus Äthiopien und Eritrea, Länderanalyse SFH, November 2000, S. 9). Auch wenn die Aussagen über das Ausmass der sexuellen Gewalt und Misshandlung, denen die Beschwerdeführerin ausgesetzt sein will, teilweise widersprüchlich sind, kann daraus nicht automatisch gefolgert werden, dass auch die Angaben zum familiären und sozialen Beziehungsnetz gänzlich anzuzweifeln sind. Es ist festzuhalten, dass es sich bei der Beschwerdeführerin höchstwahrscheinlich um eine junge, alleinstehende Frau handelt (vgl. act. A1, S. 8). Angesichts dessen, dass sie nur Kontakt zur Pflegefamilie hatte (vgl. act. A42, S. 8), aufgrund der Schulbildung von nur wenigen Jahren (A42, S. 6, 12) und wegen des Nichtvorhandenseins finanzieller Mittel ist die Wahrscheinlichkeit gering, dass sie in Äthiopien einer Erwerbstätigkeit nachgehen könnte. Dass sie in der Schweiz in einer Fabrik Arbeitserfahrung sammeln konnte (siehe Arztzeugnis M._______, 28. Januar 2013) kann zwar als ein der Wiedereingliederung zugutekommendes Element gewertet werden, ersetzt aber die fehlende Berufserfahrung und die nicht vorhandenen Sozialkontakte im Heimatland nicht. Sie dürfte mithin nicht über ein sie unterstützendes, soziales Netz verfügen und ist angesichts der diagnostizierten N._______, sowie der K._______-Erkrankung in psychischer und physischer Hinsicht in ihrer Gesundheit beeinträchtigt, was die Arbeitssuche erschweren würde. Vor dem Hintergrund, dass in Äthiopien Gewalt gegen Frauen und soziale Diskriminierung von Frauen an der Tagesordnung sind, Frauen und Mädchen täglich geschlechtsspezifischer Gewalt ausgesetzt sind und nahezu 60 Prozent der Äthiopierinnen sexuelle Gewalt erleben (Alexandra Geiser, Äthiopien: Gewalt gegen Frauen, Auskunft der SFH-Länderanalyse, Bern, 20. Oktober 2010, S. 2, 3; Alexandra Geiser, Äthiopien: Rückkehr einer jungen, alleinstehenden Frau, Auskunft der SFH-Länderanalyse, Bern, 13. Oktober 2009, S. 2), liefe die Beschwerdeführerin als alleinstehende Rückkehrerin besonders Gefahr, (erneut) Opfer dieser vorherrschenden geschlechtsspezifischen Gewalt zu werden. Das Gericht erachtet den Wegweisungsvollzug in Anbetracht aller vorliegenden Umstände und angesichts der insgesamt problematischen Lage alleinstehender Frauen in Äthiopien als unzumutbar.</w:t>
      </w:r>
    </w:p>
    <w:p>
      <w:r>
        <w:rPr>
          <w:b/>
        </w:rPr>
        <w:t>E. 7</w:t>
      </w:r>
    </w:p>
    <w:p>
      <w:r>
        <w:t>Die Beschwerde ist nach dem Gesagten gutzuheissen. Das BFM ist anzuweisen, den Aufenthalt der Beschwerdeführerin nach den gesetzlichen Bestimmungen über die vorläufige Aufnahme zu regeln (Art. 83 Abs. 4 AuG). Einer solchen steht auch kein Hinderungsgrund im Sinne von Art. 83 Abs. 7 AuG entgegen.</w:t>
      </w:r>
    </w:p>
    <w:p>
      <w:r>
        <w:rPr>
          <w:b/>
        </w:rPr>
        <w:t>E. 8</w:t>
      </w:r>
    </w:p>
    <w:p>
      <w:r>
        <w:t>Bei diesem Ausgang des Verfahrens sind keine Kosten zu erheben (Art. 63 Abs. 1 und 2 VwVG).</w:t>
      </w:r>
    </w:p>
    <w:p>
      <w:r>
        <w:rPr>
          <w:b/>
        </w:rPr>
        <w:t>E. 9</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zu den Akten gereicht. Der notwendige Vertretungsaufwand lässt sich indes aufgrund der Aktenlage zuverlässig abschätzen, weshalb auf die Einholung einer solchen verzichtet werden kann (Art. 14 Abs. 2 in fine VGKE). Gestützt auf die in Betracht zu ziehenden Bemessungsfaktoren (Art. 9-13 VGKE) ist der Beschwerdeführerin zulasten der Vorinstanz eine Parteientschädigung von insgesamt Fr. 800.--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