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D-620/2012 vom 15. November 2012</w:t>
      </w:r>
    </w:p>
    <w:p>
      <w:r>
        <w:t>Bundesverwaltungsgericht, 2012-11-15, DE</w:t>
      </w:r>
    </w:p>
    <w:p>
      <w:r>
        <w:rPr>
          <w:b/>
        </w:rPr>
        <w:t xml:space="preserve">Quelle: </w:t>
      </w:r>
      <w:r>
        <w:t>https://mcp.opencaselaw.ch/entscheid/bvger_D-620_2012</w:t>
      </w:r>
    </w:p>
    <w:p>
      <w:r>
        <w:t>FR: TAF D-620/2012 du 15 novembre 2012</w:t>
      </w:r>
    </w:p>
    <w:p>
      <w:r>
        <w:t>IT: TAF D-620/2012 del 15 novembre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Gegen die Beschwerdeführenden besteht aufgrund der Verfügung des BFM vom 28. September 2010 eine rechtskräftige und vollstreckbare Anordnung zur Wegweisung aus der Schweiz. Am 1. Juni 2011 ersuchten die Beschwerdeführenden beim BFM um Wiedererwägung der besagten Verfügung vom 28. September 2010. Sie beantragten die Aufhebung des angeordneten Wegweisungsvollzugs und damit die erneute Gewährung der vorläufigen Aufnahme. Das BFM trat auf das Wiedererwägungsgesuch ein und wies dieses mit Verfügung vom 19. Januar 2012 ab. Gegen diese Verfügung richtet sich das vorliegende Beschwerdeverfahren. Zu prüfen ist daher vorliegend nur die Frage, ob das BFM das Wiedererwägungsgesuch zu Recht abgewiesen hat oder nicht.</w:t>
      </w:r>
    </w:p>
    <w:p>
      <w:r>
        <w:rPr>
          <w:b/>
        </w:rPr>
        <w:t>E. 3.2</w:t>
      </w:r>
    </w:p>
    <w:p>
      <w:r>
        <w:t>Die Gewährung einer Aufenthalts- oder Niederlassungsbewilligung ist hingegen nicht Gegenstand des vorliegenden Verfahrens, zumal das Bundesverwaltungsgericht dafür ohnehin nicht zuständig wäre. Der Ent­scheid über die Erteilung einer solchen ausländerrechtlichen Bewilligung obliegt ausschliesslich den fremdenpolizeilichen Behörden und liegt nicht in der Kompetenz der Asylbehörden. Auf den mit Eingabe vom 3. Februar 2012 gestellten sinngemässen Antrag, es sei eine Aufenthalts- und Niederlassungsbewilligung zu erteilen, ist deshalb nicht einzutreten.</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kommt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5.1</w:t>
      </w:r>
    </w:p>
    <w:p>
      <w:r>
        <w:t>Die Beschwerdeführerin brachte in ihrem Wiedererwägungsgesuch mit Hinweis auf ihre prekäre gesundheitliche Situation und auf die entsprechenden neuen Arztberichte vor, die Verhältnisse hätten sich seit dem ersten Entscheid wesentlich geändert, da ihre gesundheitlichen Pro­bleme dem Vollzug der Wegweisung nach Montenegro entgegenstünden. Sinngemäss macht sie damit eine wiedererwägungsrechtlich bedeutende Veränderung der Sachlage hinsichtlich der Frage geltend, ob der Wegweisungsvollzug durchführbar ist oder nicht. Für die Beurteilung dieser Frage beziehungsweise der Anordnung der vorläufigen Aufnahme ist praxisgemäss der sich präsentierende Sachverhalt im Urteilszeitpunkt massgebend.</w:t>
      </w:r>
    </w:p>
    <w:p>
      <w:r>
        <w:rPr>
          <w:b/>
        </w:rPr>
        <w:t>E. 5.2</w:t>
      </w:r>
    </w:p>
    <w:p>
      <w:r>
        <w:t>Im Folgenden ist zu prüfen, ob sich die Verhältnisse seit dem ersten Entscheid wesentlich geändert haben. Die Beschwerdeführerin reicht diesbezüglich insgesamt fünf ärztliche Berichte ein.</w:t>
      </w:r>
    </w:p>
    <w:p>
      <w:r>
        <w:rPr>
          <w:b/>
        </w:rPr>
        <w:t>E. 6.1</w:t>
      </w:r>
    </w:p>
    <w:p>
      <w:r>
        <w:t>Das BFM begründete seinen ablehnenden Entscheid vom 19. Januar 2012 im Wesentlichen damit, dass die von der Beschwerdeführerin geltend gemachten Probleme mit den Behörden und Dritten bereits im Entscheid vom 28. September 2010 abgehandelt worden seien, weshalb sie nicht noch einmal Gegenstand der Darstellung seien. Zum schlechten Gesundheitszustand und den suizidalen Gedanken der Beschwerdeführerin sei Folgendes zu sagen: Es sei durchaus nachvollziehbar, dass sich ihr Gesundheitszustand nach dem ablehnenden Entscheid und Urteil verschlechtert habe. Eine depressive Entwicklung und suizidale Absichten könnten sich bei Asylsuchenden, deren Asylgesuche abgewiesen würden, oft verstärken. Dieses Phänomen stehe jedoch dem Wegweisungsvollzug weder unter dem Aspekt von Art. 83 Abs. 4 des Bundesgesetzes vom 16. Dezember 2005 über die Ausländerinnen und Ausländer (AuG, SR 142.20) noch unter jenem von Art. 3 der Konvention vom 4. No­vem­ber 1950 zum Schutz der Menschenrechte und Grundfreiheiten (EMRK, SR 0.101) entgegen. Umso wichtiger sei es, dass durch eine sorgfältige Vorbereitung der Ausreise und eine medizinische Begleitung eine innere Bereitschaft zur Rückkehr aufgebaut werde, damit sich die Symptome nicht zusätzlich verschärften. Ferner wäre es gewiss stossend, wenn die Äusserung von beabsichtigten suizidalen Handlungen nach einem abgewiesenen Gesuch die Behörden zum Einlenken bewegen würde. Zahlreiche andere Asylsuchende könnten darin eine Möglichkeit sehen, dieses Verhalten nachzuahmen, und würden so zu einem Aufenthaltsrecht in der Schweiz gelangen. Was eine allfällige Therapie der Beschwerdeführerin betreffe, sei anzumerken, dass eine entsprechende Infrastruktur im Heimatland bestehe. Eine adäquate Behandlung von psychischen Leiden sei in Montenegro, insbesondere in T._______, woher die Beschwerdeführerin stamme, ohne weiteres möglich. Auch sei vor Ort eine medikamentöse Behandlung mit den von ihr benötigten Medikamenten oder auch mit äquivalenten Medikamenten, welche die entsprechenden Wirkstoffe enthalten würden, möglich. Im Weiteren sei festzuhalten, dass im Heimatstaat der Beschwerdeführerin ein tragfähiges soziales Beziehungsnetz vorhanden sei. Es sei auch davon auszugehen, dass sie nötigenfalls von ihren Verwandten in Montenegro oder auch solchen im Ausland finanziell unterstützt werden könnte, sollte sie sich in der ersten Zeit nach einer Rückkehr keine ausreichenden wirtschaftlichen Lebensgrundlagen erzielen können. Die vorgebrachten Tatsachen und Beweismittel seien daher nicht erheblich im Sinne von Art. 66 Abs. 2 Bst. a VwVG. Es lägen keine Gründe vor, welche die Rechtskraft der Verfügung vom 28. September 2010 beseitigen könnten. Das Wiedererwägungsgesuch sei deshalb abzuweisen.</w:t>
      </w:r>
    </w:p>
    <w:p>
      <w:r>
        <w:rPr>
          <w:b/>
        </w:rPr>
        <w:t>E. 6.2</w:t>
      </w:r>
    </w:p>
    <w:p>
      <w:r>
        <w:t>Nachfolgend gilt es vorab zu prüfen, ob die Vorinstanz zu Recht davon ausging, dass keine wesentlich veränderte Sachlage bestehe.</w:t>
      </w:r>
    </w:p>
    <w:p>
      <w:r>
        <w:rPr>
          <w:b/>
        </w:rPr>
        <w:t>E. 6.3.1</w:t>
      </w:r>
    </w:p>
    <w:p>
      <w:r>
        <w:t>Den bereits erwähnten ärztlichen Berichten von Dr. M._______ sowie Dr. med. N._______ vom 12. April 2011 und von Dr. med. P._______ vom 2. Mai 2011 ist im Wesentlichen zu entneh­men, dass die Beschwerdeführerin Symptome einer {.......} zeigt, bei welcher eine psychiatrische und medikamentöse Behandlung indiziert ist. Auch in den Berichten vom 10. Mai 2011 und vom 11. November 2011 wird eine {.......} diagnostiziert. Im Schreiben vom 11. Februar 2012 wird be­stätigt, dass sich der psychische Zustand der Beschwerdeführerin nicht stark verändert habe und sie nach wie vor wegen {.......} in psychiatrischer und psychotherapeutischer Behandlung stehe.</w:t>
      </w:r>
    </w:p>
    <w:p>
      <w:r>
        <w:rPr>
          <w:b/>
        </w:rPr>
        <w:t>E. 6.3.2</w:t>
      </w:r>
    </w:p>
    <w:p>
      <w:r>
        <w:t>Die Beschwerdeführerin leidet gemäss den ärztlichen Berichten unter {.......}. Folgende Medikamente wurden ihr verschrieben: {.......}. Mit Bezug auf die Suizidalität sind den Berichten unterschiedliche Aussagen zu entnehmen. Im Bericht vom 12. April 2011 wurde die Suizidalität nicht als akut eingestuft. Im Bericht vom 2. Mai 2011 wurde auf die Gefahr der Suizidalität im Fall einer Ausweisung nach Montenegro hinge­wiesen. Nachdem die Beschwerdeführerin vom V._______ im S._______ hospitalisiert worden war, wurde im Austrittsbericht {... Inhalt Austrittsbericht...}.</w:t>
      </w:r>
    </w:p>
    <w:p>
      <w:r>
        <w:rPr>
          <w:b/>
        </w:rPr>
        <w:t>E. 6.4.1</w:t>
      </w:r>
    </w:p>
    <w:p>
      <w:r>
        <w:t>Die Beschwerdeführerin machte mit ihrem Wiedererwägungsgesuch geltend, ihre gesundheitliche Situation lasse den Wegweisungsvollzug als unzulässig im Sinne von Art. 44 Abs. 2 AsylG und Art. 83 Abs. 1 AuG erscheinen. Der diesbezüglichen vorinstanzlichen Würdigung ist zuzustimmen. Das BFM bezeichnete die mit den entsprechenden Arztberichten geltend gemachten gesundheitlichen Probleme zu Recht als wiedererwägungsrechtlich nicht erheblich, wie im Folgenden zu zeigen ist.</w:t>
      </w:r>
    </w:p>
    <w:p>
      <w:r>
        <w:rPr>
          <w:b/>
        </w:rPr>
        <w:t>E. 6.4.2</w:t>
      </w:r>
    </w:p>
    <w:p>
      <w:r>
        <w:t>Gemäss der Praxis des Bundesverwaltungsgerichts ist die Schwelle für die Annahme eines Verstosses gegen das menschenrechtliche Refoulement-Verbot nach Art. 3 EMRK aus gesundheitlichen Gründen hoch (vgl. hierzu BVGE 2011/9 E. 7 S. 117 ff.). Nur unter ganz aussergewöhnlichen Umständen kann der Vollzug der Wegweisung einer ausländischen Person mit Blick auf deren gesundheitliche Situation einen Verstoss gegen Art. 3 EMRK darstellen (EGMR, D. gegen Vereinigtes Königreich, Urteil vom 2. Mai 1997, Recueil des arrêts et décisions 1997-III, Ziff. 49 ff.). Ein Beispiel ist in der Ausweisung einer in der terminalen Phase an AIDS erkrankten Person zu sehen, was unter ganz aussergewöhnlichen Umständen zu einer Verletzung von Art. 3 EMRK führen kann (vgl. hierzu auch BVGE 2009/2 E. 9.1.3 S. 19 f.). Im Fall Bensaid gegen Vereinigtes Königreich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Vereinigtes Königreich, Urteil vom 6. Februar 2001, Recueil des arrêts et dé­cisions 2001-I, Ziff. 37).</w:t>
      </w:r>
    </w:p>
    <w:p>
      <w:r>
        <w:rPr>
          <w:b/>
        </w:rPr>
        <w:t>E. 6.4.3</w:t>
      </w:r>
    </w:p>
    <w:p>
      <w:r>
        <w:t>Es ist, wie auch das BFM festgehalten hat, nicht in Abrede zu stellen, dass der Vollzug der Wegweisung die Beschwerdeführerin zusätzlich belastet und tatsächlich die Gefahr besteht, dass ihre gesundheitlichen Probleme dadurch verstärkt werden. Allerdings erscheint die Situation der Beschwerdeführerin vor dem Hintergrund der erwähnten, für das Bundes­verwaltungsgericht massgeblichen Praxis des EGMR nicht als derart gravierend, dass der Wegweisungsvollzugs geradezu als unzulässig erachtet werden müsste. Auch auf Beschwerdeebene bringt die Beschwerdeführerin nichts weiter vor, was auf die Unzulässigkeit des Wegweisungsvollzugs deuten würde. Zudem liegen keine Anhaltspunkte dafür vor, dass die gesundheitlichen Probleme der Beschwerdeführerin in ihrem Heimatstaat nicht behandelt werden könnten, ist doch eine adäquate Behandlung von Personen mit psychischen Erkrankungen in Montenegro grundsätzlich möglich. Nach den Erkenntnissen des Bundesverwaltungsgerichts verfügt der Heimatstaat der Beschwerdeführerin über ein ausreichendes medizinisches Versorgungsnetz, um psychische Beeinträchtigungen adäquat behandeln zu können. Es ist mit anderen Worten nicht zu erwarten, dass sich die psychischen Probleme der Beschwerdeführerin gerade wegen mangelnder medizinischer Behandlungsmöglichkeiten in Montenegro derart verschlimmern würden, dass der Wegweisungsvollzug als unzulässig erscheinen würde (vgl. hierzu BVGE 2011/9 E. 7.1 S. 118). Auch die eingereichten Arztberichte vermögen an dieser Beurteilung nichts zu ändern. Einer allfälligen zeitweiligen Verschlechterung des psychischen Zustandes vor und während der Rückreise nach Montenegro könnte mit medikamentösen sowie psychotherapeutischen Massnahmen begegnet werden, so dass eine konkrete Gefahr ernsthafter gesundheitlicher Schäden auszuschliessen wäre. Es obliegt den mit dem Vollzug be­trauten Behörden, der gesundheitlichen Situation der Beschwerdeführerin bei der Ausgestaltung der konkreten Vollzugsmodalitäten Rechnung zu tragen. Insbesondere kann bei einer Überstellung von der Schweiz nach Montenegro gewissen allfälligen Risiken mit einer gut organisierten Reise entgegengewirkt werden. Somit besteht keine wesentlich veränderte Sachlage, die zu einer abweichenden Beurteilung der Frage der Zulässig­keit des Wegweisungsvollzugs führt.</w:t>
      </w:r>
    </w:p>
    <w:p>
      <w:r>
        <w:rPr>
          <w:b/>
        </w:rPr>
        <w:t>E. 6.5.1</w:t>
      </w:r>
    </w:p>
    <w:p>
      <w:r>
        <w:t>Es stellt sich sodann die Frage, ob im Hinblick auf die gesundheitlichen Probleme der Beschwerdeführerin eine wesentlich veränderte Sachlage bestehe, die den Wegweisungsvollzug als unzumutbar im Sinne von Art. 44 Abs. 2 AsylG und Art. 83 Abs. 1 AuG erscheinen liesse, so dass den Beschwerdeführenden die vorläufige Aufnahme zu gewähren wäre.</w:t>
      </w:r>
    </w:p>
    <w:p>
      <w:r>
        <w:rPr>
          <w:b/>
        </w:rPr>
        <w:t>E. 6.5.2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kann sie grundsätzlich Anwendung auf andere Personen finden,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6.5.3</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S. 21 m.w.H.). Vorliegend deutet nichts darauf hin, dass eine medizinische Behandlung der Beschwerdeführerin im Heimatland nicht zur Verfügung steht, zumal den ärztlichen Berichten keine konkreten Hinweise auf eine notwendige, nur in der Schweiz durchführbare weitere Behandlung zu entnehmen ist. Allerdings wird die Beschwerdeführerin gewisse Leistungen wohl selbst begleichen müssen. Diesbezüglich kann ihr das soziale Netz behilflich sein. Darüber hinaus kann sie zu diesem Zweck medizinische Rückkehrhilfe gemäss Art. 93 Abs. 1 Bst. d AsylG und Art. 75 der Asylverordnung 2 vom 11. August 1999 über Finanzierungsfragen (AsylV 2, SR 142.312) beantragen. Der Beschwerdeführerin steht es daher offen, nach ihrer Rückkehr in Montenegro eine psychia­trische Therapie in Anspruch zu nehmen. Daher erweist sich ein Wegweisungsvollzug nach Montenegro auch mit Blick auf die gesundheitliche Be­treuung als zumutbar.</w:t>
      </w:r>
    </w:p>
    <w:p>
      <w:r>
        <w:rPr>
          <w:b/>
        </w:rPr>
        <w:t>E. 6.5.4</w:t>
      </w:r>
    </w:p>
    <w:p>
      <w:r>
        <w:t>Insgesamt ist nach dem Gesagten nicht davon auszugehen, die gesundheitlichen Probleme der Beschwerdeführerin würden im Falle einer freiwilligen Rückkehr in die Heimat beziehungsweise eines zwangsweisen Vollzugs der Wegweisung mangels ausreichender medizinischer Behandlungsmöglichkeiten eine drastische und lebensbedrohende Verschlechterung ihres Gesundheitszustands nach sich ziehen (vgl. EMARK 2003 Nr. 24 E. 5b S. 157 f.). Die Beschwerdeführerin hält der vorinstanzlichen Würdigung denn auf Beschwerdeebene auch keine substanziellen Einwände entgegen. Somit besteht keine wesentlich veränderte Sachlage, die zu einer abweichenden Beurteilung der Frage der Zumutbarkeit des Wegweisungsvollzugs führt.</w:t>
      </w:r>
    </w:p>
    <w:p>
      <w:r>
        <w:rPr>
          <w:b/>
        </w:rPr>
        <w:t>E. 6.5.5</w:t>
      </w:r>
    </w:p>
    <w:p>
      <w:r>
        <w:t>Auch die weiteren, mit Eingabe vom 17. Februar 2012 vorgebrachten Einwände der Beschwerdeführerin vermögen an dieser Einschätzung nichts zu ändern, weshalb darauf nicht näher einzugehen ist. Es ist dazu lediglich festzuhalten, dass das Vorbringen, die Beschwerdeführerin habe wegen der Heirat mit ihrem Mann alle Kontakte zu ihrer Familie abgebrochen, insofern als widersprüchlich zu bewerten ist, als sie gemäss Abklärungsbericht vom 12. April 2011 angab, nach der Scheidung von ihrem Mann sei sie von der Familie verstossen worden. Dieses Argument ist so­mit nicht geeignet, auf Unzumutbarkeit des Wegweisungsvollzugs schlies­sen zu lassen. Weiter machte die Beschwerdeführerin geltend, sie habe in Montenegro keine finanziellen Möglichkeiten und der Vater ihres Kindes unterstütze sie nicht, weshalb das Leben in Montenegro für sie und ihren Sohn nicht zumutbar sei. Auch diese - vor allem ökonomischen - Einwände der Beschwerdeführerin gegen einen Vollzug der Wegweisung können vorliegend nicht massgeblich sein. Insgesamt sprechen weder die allgemeine Lage in Montenegro noch die individuelle Situation der Beschwerdeführenden gegen die Zumutbarkeit des Wegweisungsvollzugs. Insbesondere verfügt die Beschwerdeführerin in Montenegro, wo sie den grössten Teil ihres Lebens verbracht hat, über ein soziales Beziehungsnetz sowie über eine Schulausbildung mit Abschluss (Diplom) und eine gewisse Berufserfahrung (vgl. auch das Urteil des Bundesverwaltungsgerichts D-7315/2010 vom 19. April 2011 E. 9.2.2).</w:t>
      </w:r>
    </w:p>
    <w:p>
      <w:r>
        <w:rPr>
          <w:b/>
        </w:rPr>
        <w:t>E. 6.6</w:t>
      </w:r>
    </w:p>
    <w:p>
      <w:r>
        <w:t>Eine Gesamtwürdigung der massgeblichen Kriterien ergibt somit, dass ein Wegweisungsvollzug der Beschwerdeführenden nach Montene­gro zulässig und zumutbar ist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deshalb abzuweisen, soweit darauf einzutreten ist.</w:t>
      </w:r>
    </w:p>
    <w:p>
      <w:r>
        <w:rPr>
          <w:b/>
        </w:rPr>
        <w:t>E. 8</w:t>
      </w:r>
    </w:p>
    <w:p>
      <w:r>
        <w:t>Bei diesem Ausgang des Verfahrens sind die auf insgesamt Fr. 1200.- festzusetzenden (Art. 1 - 3 des Reglements vom 21. Februar 2008 über die Kosten und Entschädigungen vor dem Bundesverwaltungsgericht [VGKE, SR 173.320.2]) Kosten den Beschwerdeführenden aufzuerlegen (Art. 63 Abs. 1 VwVG) und mit dem am 14. Februar 2012 in der Höhe von Fr. 1200.-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