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D-6208/2013 vom 5. Dezember 2013</w:t>
      </w:r>
    </w:p>
    <w:p>
      <w:r>
        <w:t>Bundesverwaltungsgericht, 2013-12-05, FR</w:t>
      </w:r>
    </w:p>
    <w:p>
      <w:r>
        <w:rPr>
          <w:b/>
        </w:rPr>
        <w:t xml:space="preserve">Quelle: </w:t>
      </w:r>
      <w:r>
        <w:t>https://mcp.opencaselaw.ch/entscheid/bvger_D-6208_2013</w:t>
      </w:r>
    </w:p>
    <w:p>
      <w:r>
        <w:t>FR: TAF D-6208/2013 du 5 décembre 2013</w:t>
      </w:r>
    </w:p>
    <w:p>
      <w:r>
        <w:t>IT: TAF D-6208/2013 del 5 dicembre 2013</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exception non réalisée en l'espèce.</w:t>
      </w:r>
    </w:p>
    <w:p>
      <w:r>
        <w:rPr>
          <w:b/>
        </w:rPr>
        <w:t>E. 1.2</w:t>
      </w:r>
    </w:p>
    <w:p>
      <w:r>
        <w:t>L'intéressée a qualité pour recourir. Présenté dans la forme et le délai prescrits par la loi, le recours est recevable (art. 48 al. 1 et 52 al. 1 PA, applicables par renvoi de l'art. 37 LTAF, et 108 al. 2 LAsi).</w:t>
      </w:r>
    </w:p>
    <w:p>
      <w:r>
        <w:rPr>
          <w:b/>
        </w:rPr>
        <w:t>E. 1.3</w:t>
      </w:r>
    </w:p>
    <w:p>
      <w:r>
        <w:t>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w:t>
      </w:r>
    </w:p>
    <w:p>
      <w:r>
        <w:rPr>
          <w:b/>
        </w:rPr>
        <w:t>E. 2</w:t>
      </w:r>
    </w:p>
    <w:p>
      <w:r>
        <w:t>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w:t>
      </w:r>
    </w:p>
    <w:p>
      <w:r>
        <w:rPr>
          <w:b/>
        </w:rPr>
        <w:t>E. 2.1</w:t>
      </w:r>
    </w:p>
    <w:p>
      <w:r>
        <w:t>En vertu de l'AAD et selon l'art. 29a al. 1 et 2 de l'ordonnance 1 du 11 août 1999 sur l'asile relative à la procédure [OA 1, RS 142.311]), l'ODM - avant de faire application de la disposition précitée - examine la compétence relative au traitement d'une demande d'asile selon les critères fixés dans le règlement Dublin II. S'il ressort de cet examen qu'un autre Etat est responsable du traitement de la demande d'asile, l'ODM rend une décision de non-entrée en matière après que l'Etat requis a accepté la prise ou la reprise en charge du requérant d'asile (cf. ATAF 2012/4 consid. 2.3 et ATAF 2010/45 consid. 3.2).</w:t>
      </w:r>
    </w:p>
    <w:p>
      <w:r>
        <w:rPr>
          <w:b/>
        </w:rPr>
        <w:t>E. 2.2</w:t>
      </w:r>
    </w:p>
    <w:p>
      <w:r>
        <w:t>Aux termes de l'art. 3 par. 1 du règlement Dublin II, une demande d'asile est examinée par un seul Etat membre, celui-ci étant déterminé à l'aide des critères fixés à son chapitre III (art. 6 à 14). Ces critères de détermination de l'Etat responsable du traitement de la demande d'asile sont répartis en quatre grandes catégories de liens (familiaux, administratifs, matériels et de fait). En plus de ces quatre catégories, le règlement Dublin II prévoit une série de situations humanitaires à prendre en compte. Chaque critère de détermination de l'Etat responsable n'a vocation à s'appliquer que si le critère qui le précède dans le règlement est inopérant dans la situation en question (principe de l'application hiérarchique des critères du règlement ; art. 5 par. 1 règlement Dublin II).</w:t>
      </w:r>
    </w:p>
    <w:p>
      <w:r>
        <w:rPr>
          <w:b/>
        </w:rPr>
        <w:t>E. 2.3</w:t>
      </w:r>
    </w:p>
    <w:p>
      <w:r>
        <w:t>Selon l'art. 16 par. 1 point a du règlement Dublin II, l'Etat membre responsable de l'examen d'une demande d'asile en vertu dudit règlement est tenu de prendre en charge - dans les conditions prévues aux art. 17 à 19 - le demandeur d'asile qui a introduit une demande dans un autre Etat membre. Cette obligation cesse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w:t>
      </w:r>
    </w:p>
    <w:p>
      <w:r>
        <w:rPr>
          <w:b/>
        </w:rPr>
        <w:t>E. 2.4</w:t>
      </w:r>
    </w:p>
    <w:p>
      <w:r>
        <w:t>Sur la base de l'art. 3 par. 2 du règlement Dublin II ("clause de souveraineté") et par dérogation au paragraphe 1, chaque Etat membre peut examiner une demande d'asile qui lui est présentée par un ressortissant d'un pays tiers, même si cet examen ne lui incombe pas en vertu des critères fixés dans le règlement. Selon la jurisprudence (cf. ATAF 2012/4 consid. 2.4, ATAF 2011/9 consid. 4.1 et 8.1, et ATAF 2010/45), il y a lieu de renoncer au transfert au cas où celui-ci ne serait pas conforme aux engagements de la Suisse relevant du droit international, ou encore pour des raisons humanitaires, en application de l'art. 29a al. 3 OA 1.</w:t>
      </w:r>
    </w:p>
    <w:p>
      <w:r>
        <w:rPr>
          <w:b/>
        </w:rPr>
        <w:t>E. 3.1</w:t>
      </w:r>
    </w:p>
    <w:p>
      <w:r>
        <w:t>En l'occurrence, A._______ ayant franchi irrégulièrement la frontière des Etats Dublin en Italie, le 21 juillet 2013, il convient d'appliquer l'art. 10 par. 1 du règlement Dublin II. Selon cette disposition, lorsqu'il est établi, sur la base de preuves ou d'indices tels qu'ils figurent dans les deux listes mentionnées à l'art. 18 par. 3, notamment des données visées au chapitre III du règlement (CE) n° 2725/2000, que le demandeur d'asile a franchi irrégulièrement, par voie terrestre, maritime ou aérienne, la frontière d'un Etat membre dans lequel il est entré en venant d'un Etat tiers, cet Etat membre est responsable de l'examen de la demande d'asile.</w:t>
      </w:r>
    </w:p>
    <w:p>
      <w:r>
        <w:rPr>
          <w:b/>
        </w:rPr>
        <w:t>E. 3.2</w:t>
      </w:r>
    </w:p>
    <w:p>
      <w:r>
        <w:t>N'ayant pas répondu à la demande de prise en charge du 8 août 2013 dans le délai prévu par le règlement Dublin II (cf. art. 18 par. 1), l'Italie est réputée l'avoir acceptée et, partant, avoir reconnu sa compétence pour traiter la demande d'asile de l'intéressée (cf. art. 18 par. 7 du règlement Dublin II). Pour sa part, la recourante n'a pas contesté la compétence de l'Italie. Celle-ci est ainsi donnée.</w:t>
      </w:r>
    </w:p>
    <w:p>
      <w:r>
        <w:rPr>
          <w:b/>
        </w:rPr>
        <w:t>E. 4</w:t>
      </w:r>
    </w:p>
    <w:p>
      <w:r>
        <w:t>A._______ a cependant fait valoir que les troubles psychiques dont elle souffre s'opposent à son transfert vers ce pays. Elle a également relevé qu'elle préférait voir sa demande d'asile traitée en Suisse, où le français - une langue qu'elle comprend - est parlé. Ce faisant, elle a implicitement sollicité l'application de la clause de souveraineté prévue à l'art. 3 par. 2 du règlement Dublin II.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w:t>
      </w:r>
    </w:p>
    <w:p>
      <w:r>
        <w:rPr>
          <w:b/>
        </w:rPr>
        <w:t>E. 4.1</w:t>
      </w:r>
    </w:p>
    <w:p>
      <w:r>
        <w:t>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"Accueil"]). Cette présomption de sécurité n'est pas absolue. 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w:t>
      </w:r>
    </w:p>
    <w:p>
      <w:r>
        <w:rPr>
          <w:b/>
        </w:rPr>
        <w:t>E. 4.2</w:t>
      </w:r>
    </w:p>
    <w:p>
      <w:r>
        <w:t>S'agissant de l'Italie,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précité M.S.S. c. Belgique et Grèce).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L'Italie doit ainsi faire en sorte que les demandeurs d'asile reçoivent les soins médicaux qui comportent, au minimum, les soins urgents et le traitement essentiel des maladies (art. 15 par. 1 directive "Accueil"). En outre, s'agissant des conditions matérielles d'accueil, l'Italie a dû prendre des mesures qui permettaient de garantir un niveau de vie adéquat pour la santé et d'assurer la subsistance des demandeurs d'asile (cf. art. 2 point j et art. 13 par. 2 directive "Accueil"). Pour le surplus, des services indépendants ainsi que des conseils légaux et sociaux sont à disposition aux aéroports de Rome et de Milan (cf. Dublin Support Project Network, Final Report, March 2010, chapitre 4, p. 25). Le Tribunal observe encore que les requérants d'asile renvoyés en Italie en application du règlement Dublin II y bénéficient, en principe, d'une aide en matière d'hébergement et de soins, soit par l'entremise des autorités ou collectivités publiques soit par celle d'organisations caritatives privées. Il existe certes des rapports faisant état des difficultés importantes auxquelles sont confrontés les requérants d'asile en Italie, sur le plan notamment des structures d'accueil, du logement et de l'emploi. On ne peut ignorer non plus que les autorités italiennes font face, depuis un certain temps, à un afflux d'immigrés en provenance des pays d'Afrique du nord, avec pour conséquence de sérieux problèmes quant à leur capacité d'accueil.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(cf. arrêt du Tribunal administratif fédéral E­7166/2009 du 22 juin 2011 consid. 6 ; arrêt CourEDH Mohammed Hussein c. Pays-Bas et Italie du 2 avril 2013, n° 27725/10).</w:t>
      </w:r>
    </w:p>
    <w:p>
      <w:r>
        <w:rPr>
          <w:b/>
        </w:rPr>
        <w:t>E. 4.3</w:t>
      </w:r>
    </w:p>
    <w:p>
      <w:r>
        <w:t>Dans le cas particulier, la recourante n'a pas démontré l'existence d'un risque concret que les autorités italiennes refuseraient de la prendre en charge et de mener à terme l'examen de sa demande de protection, en violation de la directive "Procédure". Afin de pouvoir bénéficier des garanties fondées sur celle-ci, il lui incombe toutefois d'introduire une demande d'asile ne Italie, ce qui ne présente aucune difficulté en rapport à ce pays. 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risquait d'être astreinte à se rendre dans un tel pays. Elle n'a pas non plus apporté d'indices objectifs, concrets et sérieux qu'elle serait elle-même privée durablement de tout accès aux conditions matérielles minimales d'accueil prévues par la directive "Accueil" dont bénéficient en particulier les requérants d'asile en Italie. S'agissant des problèmes médicaux invoqués, il convient de relever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En l'espèce, l'intéressée n'a pas établi, dans le cadre de la présente procédure, qu'elle ne serait pas en mesure de voyager ou que son transport représenterait un danger concret pour sa santé. En effet, les troubles psychiques allégués (cf. supra let. G) - pour lesquels aucun diagnostic concret n'a été posé - n'apparaissent pas d'une gravité telle que son transfert en Italie serait contraire au droit international au sens restrictif de cette jurisprudence. En définitive, la recourante, laquelle n'a pas encore introduit une demande d'asile en Italie, n'a pas démontré que ses conditions d'existence dans ce pays atteindraient, en cas de transfert dans ce pays, un tel degré de pénibilité et de gravité qu'elles seraient constitutives d'un traitement contraire à l'art. 3 CEDH.</w:t>
      </w:r>
    </w:p>
    <w:p>
      <w:r>
        <w:rPr>
          <w:b/>
        </w:rPr>
        <w:t>E. 4.4</w:t>
      </w:r>
    </w:p>
    <w:p>
      <w:r>
        <w:t>Au demeurant, si - après son retour en Italie - A._______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 de faire valoir ses droits directement auprès des autorités italiennes et, le cas échéant, auprès de la CourEDH, en usant des voies de droit adéquates.</w:t>
      </w:r>
    </w:p>
    <w:p>
      <w:r>
        <w:rPr>
          <w:b/>
        </w:rPr>
        <w:t>E. 4.5</w:t>
      </w:r>
    </w:p>
    <w:p>
      <w:r>
        <w:t>Dans ces conditions, vu qu'elle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w:t>
      </w:r>
    </w:p>
    <w:p>
      <w:r>
        <w:rPr>
          <w:b/>
        </w:rPr>
        <w:t>E. 4.6</w:t>
      </w:r>
    </w:p>
    <w:p>
      <w:r>
        <w:t>En conséquence, le transfert de la recourante vers l'Italie s'avère conforme aux engagements de la Suisse relevant du droit international.</w:t>
      </w:r>
    </w:p>
    <w:p>
      <w:r>
        <w:rPr>
          <w:b/>
        </w:rPr>
        <w:t>E. 4.7</w:t>
      </w:r>
    </w:p>
    <w:p>
      <w:r>
        <w:t>Il n'existe par ailleurs pas de "raisons humanitaires" au sens de l'art. 29a al. 3 OA1, susceptibles d'empêcher ce transfert, cette notion devant être interprétée de manière restrictive (cf. ATAF 2011/9 consid. 8.1, ATAF 2010/45 précité consid. 8.2.2). Les problèmes médicaux invoqués par l'intéressée (cf. supra let. G) ne sont pas d'une gravité telle qu'il faille renoncer à son transfert en Italie pour des raisons humanitaires. D'une part, les possibilités de traitement dans cet Etat ne font pas de doute. D'autre part, celui-ci, qui est signataire de la directive "Accueil", doit faire en sorte que les demandeurs d'asile reçoivent les soins médicaux nécessaires qui comportent, au minimum, les soins urgents et le traitement essentiel des maladies (cf. art. 15 par. 1 de ladite directive). Par conséquent, la recourante est présumée pouvoir accéder dans ce pays aux soins médicaux nécessités par son état. Aucun indice sérieux ne permet d'admettre que les autorités italiennes refuseraient ou renonceraient à une prise en charge médicale adéquate dans son cas, en particulier après qu'elle y aura introduit une demande d'asile. Il incombera aux autorités suisses chargées de l'exécution du transfert de transmettre aux autorités italiennes les renseignements permettant sa prise en charge. Il convient de relever qu'un risque suicidaire n'astreint pas la Suisse à s'abstenir d'exécuter le transfert, mais à prendre des mesures concrètes pour en prévenir la réalisation (cf. arrêt de la CourEDH S et autres c. Allemagne du 7 octobre 2004, requête n° 33743/03). Il appartiendra ainsi aux autorités cantonales chargées de l'exécution du transfert de la recourante d'avertir préalablement les autorités italiennes que celle-ci requiert une assistance particulière d'un point de vue médical et social compte tenu de son état de santé psychique, et de prévoir un accompagnement par une personne dotée de compétences médicales (ou par toute autre personne susceptible de lui apporter un soutien adéquat), s'il résulte d'un examen médical précédent le départ qu'une telle mesure s'impose (cf. art. 92 LAsi et art. 58 al. 3 de l'Ordonnance 2 du 11 août 1999 sur l'asile relative au financement [OA2, RS 142.312]).</w:t>
      </w:r>
    </w:p>
    <w:p>
      <w:r>
        <w:rPr>
          <w:b/>
        </w:rPr>
        <w:t>E. 4.8</w:t>
      </w:r>
    </w:p>
    <w:p>
      <w:r>
        <w:t>Il y a encore lieu d'ajouter que le règlement Dublin II ne confère pas aux demandeurs d'asile le droit de choisir l'Etat membre offrant, à leur avis, les meilleures conditions d'accueil comme Etat responsable de l'examen de leur demande d'asile (cf. ATAF 2010/45 précité consid. 8.3).</w:t>
      </w:r>
    </w:p>
    <w:p>
      <w:r>
        <w:rPr>
          <w:b/>
        </w:rPr>
        <w:t>E. 4.9</w:t>
      </w:r>
    </w:p>
    <w:p>
      <w:r>
        <w:t>Pour l'ensemble des motifs retenus ci-avant, il n'y a pas lieu d'appliquer la clause de souveraineté prévue par l'art. 3 par. 2 du règlement Dublin II.</w:t>
      </w:r>
    </w:p>
    <w:p>
      <w:r>
        <w:rPr>
          <w:b/>
        </w:rPr>
        <w:t>E. 5</w:t>
      </w:r>
    </w:p>
    <w:p>
      <w:r>
        <w:t>L'Italie demeure dès lors l'Etat responsable de l'examen de la demande d'asile de la recourante au sens du règlement Dublin II et est tenue - en vertu de l'art. 16 par. 1 point a dudit règlement - de la prendre en charge, dans les conditions prévues aux art. 17 à 19.</w:t>
      </w:r>
    </w:p>
    <w:p>
      <w:r>
        <w:rPr>
          <w:b/>
        </w:rPr>
        <w:t>E. 6</w:t>
      </w:r>
    </w:p>
    <w:p>
      <w:r>
        <w:t>Dans ces conditions, c'est à bon droit que l'ODM n'est pas entré en matière sur sa demande d'asile, en application de l'art. 34 al. 2 let. d LAsi, et qu'il a prononcé son transfert de Suisse vers l'Italie, en application de l'art. 44 al. 1 LAsi, aucune exception à la règle générale du renvoi n'étant réalisée (art. 32 OA 1).</w:t>
      </w:r>
    </w:p>
    <w:p>
      <w:r>
        <w:rPr>
          <w:b/>
        </w:rPr>
        <w:t>E. 7</w:t>
      </w:r>
    </w:p>
    <w:p>
      <w:r>
        <w:t>Cela étant, les questions relatives à l'existence d'un empêchement à l'exécution du renvoi (ou transfert) pour des raisons tirées de l'art. 83 al. 2 à 4 de la loi fédérale sur les étrangers du 16 décembre 2005 (LEtr, RS 142.20) ne se posent plus séparément, dès lors qu'elles sont indissociables du prononcé de la non-entrée en matière (cf. ATAF 2010/45 consid. 10).</w:t>
      </w:r>
    </w:p>
    <w:p>
      <w:r>
        <w:rPr>
          <w:b/>
        </w:rPr>
        <w:t>E. 8</w:t>
      </w:r>
    </w:p>
    <w:p>
      <w:r>
        <w:t>Au vu de ce qui précède, le recours doit être rejeté.</w:t>
      </w:r>
    </w:p>
    <w:p>
      <w:r>
        <w:rPr>
          <w:b/>
        </w:rPr>
        <w:t>E. 9</w:t>
      </w:r>
    </w:p>
    <w:p>
      <w:r>
        <w:t>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la demande d'assistance judiciaire partielle formulée par l'intéressée ayant été admise par décision incidente du 6 novembre 2013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