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D-6206/2009 vom 23. April 2012</w:t>
      </w:r>
    </w:p>
    <w:p>
      <w:r>
        <w:t>Bundesverwaltungsgericht, 2012-04-23, FR</w:t>
      </w:r>
    </w:p>
    <w:p>
      <w:r>
        <w:rPr>
          <w:b/>
        </w:rPr>
        <w:t xml:space="preserve">Quelle: </w:t>
      </w:r>
      <w:r>
        <w:t>https://mcp.opencaselaw.ch/entscheid/bvger_D-6206_2009</w:t>
      </w:r>
    </w:p>
    <w:p>
      <w:r>
        <w:t>FR: TAF D-6206/2009 du 23 avril 2012</w:t>
      </w:r>
    </w:p>
    <w:p>
      <w:r>
        <w:t>IT: TAF D-6206/2009 del 23 aprile 2012</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w:t>
      </w:r>
    </w:p>
    <w:p>
      <w:r>
        <w:rPr>
          <w:b/>
        </w:rPr>
        <w:t>E. 1.3</w:t>
      </w:r>
    </w:p>
    <w:p>
      <w:r>
        <w:t>La recourante a qualité pour recourir (cf. art. 48 al. 1 PA). Présenté dans la forme (cf. art. 52 PA) et le délai (cf. art. 108 al. 1 LAsi) prescrits par la loi, le recours est recevable.</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du 18 avril 1999 (Cst., RS 101) et de l'art. 66 PA, qui prévoit le droit de demander la révision des décisions.</w:t>
      </w:r>
    </w:p>
    <w:p>
      <w:r>
        <w:rPr>
          <w:b/>
        </w:rPr>
        <w:t>E. 2.2</w:t>
      </w:r>
    </w:p>
    <w:p>
      <w:r>
        <w:t>L'ODM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w:t>
      </w:r>
    </w:p>
    <w:p>
      <w:r>
        <w:rPr>
          <w:b/>
        </w:rPr>
        <w:t>E. 3</w:t>
      </w:r>
    </w:p>
    <w:p>
      <w:r>
        <w:t>En l'espèce, force est de constater, à la lecture des rapports médicaux produits, que la situation médicale de l'intéressée s'est notablement modifiée après la décision de l'ODM du 26 avril 2006, mais surtout après la procédure de réexamen initiée en janvier 2008 et close au mois d'avril suivant. Le premier épisode dépressif grave nécessitant une hospitalisation en milieu psychiatrique est survenu en novembre 2008. Le constat de l'échec du premier traitement antirétroviral dont A._______ a bénéficié et la mise en place de la thérapie de sauvetage remontent, eux, au début 2009. Par conséquent, l'ODM s'est à juste titre saisi de la demande de réexamen déposée le 27 mars 2009. Partant, il convient d'examiner si, comme le prétend l'intéressée, l'exécution de son renvoi n'est plus raisonnablement exigible.</w:t>
      </w:r>
    </w:p>
    <w:p>
      <w:r>
        <w:rPr>
          <w:b/>
        </w:rPr>
        <w:t>E. 4.1</w:t>
      </w:r>
    </w:p>
    <w:p>
      <w:r>
        <w:t>Selon l'art. 83 al. 4 de la loi fédérale du 16 décembre 2005 sur les étrangers (LEtr,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 De façon générale, s'agissant des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 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Cela dit,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p. 157 s.).</w:t>
      </w:r>
    </w:p>
    <w:p>
      <w:r>
        <w:rPr>
          <w:b/>
        </w:rPr>
        <w:t>E. 5.1</w:t>
      </w:r>
    </w:p>
    <w:p>
      <w:r>
        <w:t>En l'occurrence, les diagnostics posés, l'hospitalisation subie, les traitements ordonnés, la longue période sur laquelle les constats médicaux ont été réalisés et les avis fort réservés des médecins sur l'état de santé de la recourante révèlent l'existence de maladies sérieuses susceptibles de mettre, pour certaines, directement en danger son existence et d'entraîner, pour d'autres, une atteinte notablement plus grave de son intégrité physique ou psychique en l'absence des traitements indispensables et de longue durée dont elle bénéficie actuellement. Les affections dont A._______ est atteinte doivent ainsi manifestement être qualifiées de graves au sens où l'entend la jurisprudence précitée.</w:t>
      </w:r>
    </w:p>
    <w:p>
      <w:r>
        <w:rPr>
          <w:b/>
        </w:rPr>
        <w:t>E. 5.2</w:t>
      </w:r>
    </w:p>
    <w:p>
      <w:r>
        <w:t>Ce constat ne signifie toutefois pas encore que l'exécution du renvoi soit inexigible. Il faut encore que les traitements indispensables au maintien de la vie de l'intéressée ne soient pas disponibles au Cameroun ou que celle-ci ne puisse y avoir un accès effectif lui garantissant des conditions minimales et normales d'existence.</w:t>
      </w:r>
    </w:p>
    <w:p>
      <w:r>
        <w:rPr>
          <w:b/>
        </w:rPr>
        <w:t>E. 5.3</w:t>
      </w:r>
    </w:p>
    <w:p>
      <w:r>
        <w:t>Selon la jurisprudence du Tribunal et de la Commission suisse de recours en matière d'asile (CRA) précédemment compétente en la matière, l'exécution du renvoi d'une personne infectée par le virus HIV est en principe raisonnablement exigible tant que la maladie n'a pas atteint le stade C (selon la classification CDC), respectivement tant que le SIDA n'est pas déclaré. L'examen de la question ne dépend toutefois pas seulement du stade de la maladie (stades A à C), mais également de la situation concrète de la personne concernée dans son pays d'origine, en particulier ses possibilités d'accès aux soins médicaux, de sa situation personnelle (réseau familial et social, qualifications professionnelles, situation financière) et de la situation sécuritaire régnant dans son pays. Les circonstances concrètes d'un cas peuvent rendre inexigible l'exécution du renvoi d'une personne qui se trouve au stade B3 ou même B2, alors que cette mesure ne sera pas considérée comme telle pour une personne au stade C, en raison de circonstances particulièrement favorables (cf. ATAF 2009/2 consid. 9.3.4. p. 2 ; JICRA 2004 n° 7 p. 50 ss).</w:t>
      </w:r>
    </w:p>
    <w:p>
      <w:r>
        <w:rPr>
          <w:b/>
        </w:rPr>
        <w:t>E. 5.4</w:t>
      </w:r>
    </w:p>
    <w:p>
      <w:r>
        <w:t>Les possibilités de bénéficier de traitements médicaux au Cameroun se sont développées ces dernières années avec l'amélioration, au niveau national, du système de santé et la mise en place de programmes de soins. Il n'en demeure pas moins qu'une grande partie de la population n'a pas accès à ces programmes. Le pays dispose d'un point de vue théorique des compétences et des médicaments nécessaires pour prendre en charge une grand nombre de pathologies, mais il existe des difficultés pratiques de taille, telles les surcharges du personnel et les carences notables d'approvisionnement en médicaments. En ce qui concerne les infections par le virus HIV, de nombreux traitements antirétroviraux y sont aujourd'hui disponibles gratuitement pour les personnes qui remplissent les critères d'éligibilité définis par les directives nationales. En outre, beaucoup d'examens médicaux sont subventionnés par l'Etat. Les principales villes du pays (Yaoundé et Douala) comptent chacune plusieurs structures équipées en matériel et personnel formé dans la prise en charge du HIV/SIDA et ouvertes à toute personne diagnostiquée séropositive vivant au Cameroun. Tous les traitements antirétroviraux, en particulier les traitements spécifiques de sauvetage, ne sont cependant pas disponibles ou dispensés à titre gratuit dans le pays. Une partie du suivi médical est en outre en principe mis à la charge du patient.</w:t>
      </w:r>
    </w:p>
    <w:p>
      <w:r>
        <w:rPr>
          <w:b/>
        </w:rPr>
        <w:t>E. 5.5</w:t>
      </w:r>
    </w:p>
    <w:p>
      <w:r>
        <w:t>En l'espèce, selon le dernier rapport médical produit, la recourante nécessite un traitement antirétroviral "de troisième ligne", traitement indispensable à sa survie et qui, de manière notoire, n'est d'après le médecin pas disponible au Cameroun. La forme d'épilepsie, mais surtout son développement et l'état de santé général de l'intéressée, font également que celle-ci doit impérativement suivre le traitement préconisé. Son état de santé psychique s'est en outre gravement péjoré. Contrairement à ce que retient l'ODM, cet état est certainement dû à sa polypathologie. Il nécessite en tous les cas un soutien thérapeutique. Au vu de ce qui précède, il n'est à l'évidence pas assuré que A._______ aura accès aux traitements qui lui sont absolument nécessaires au Cameroun. Certains seront à n'en pas douter payants, probablement coûteux, surtout s'ils doivent être acquis à l'étranger. Or l'intéressée est gravement malade, est restreinte dans sa mobilité (talalgies, obésité), ne dispose pas de formation et a atteint l'âge de [...] ans. Il est difficilement imaginable, dans ces conditions, qu'elle puisse dans son pays trouver un emploi susceptible de lui procurer des moyens financiers suffisants. Ses enfants, avec lesquels le contact est au demeurant altéré, ne pourront pas non plus faire face aux nombreuses difficultés auxquelles elle sera confrontée et ainsi lui apporter le soutien nécessaire. Le dossier révèle ainsi une conjonction de facteurs particulièrement défavorables à la recourante conduisant au constat que son existence sera à court terme mise en danger en cas de retour dans son pays. Pour ces motifs, les circonstances de l'art. 83 al. 7 LEtr ne se présentant pas, l'exécution du renvoi n'apparaît plus raisonnablement exigible. Il s'ensuit que le recours doit être admis et la décision du 28 août 2009 annulée, l'ODM étant invité à prononcer l'admission provisoire de l'intéressée.</w:t>
      </w:r>
    </w:p>
    <w:p>
      <w:r>
        <w:rPr>
          <w:b/>
        </w:rPr>
        <w:t>E. 6.1</w:t>
      </w:r>
    </w:p>
    <w:p>
      <w:r>
        <w:t>La recourante ayant obtenu gain de cause, il n'y a pas lieu de percevoir de frais de procédure (cf. art. 63 al. 1 PA).</w:t>
      </w:r>
    </w:p>
    <w:p>
      <w:r>
        <w:rPr>
          <w:b/>
        </w:rPr>
        <w:t>E. 6.2</w:t>
      </w:r>
    </w:p>
    <w:p>
      <w:r>
        <w:t>A._______ a par ailleurs droit à des dépens (cf. art. 64 al. 1 PA et art. 7 al. 1 du règlement du 21 février 2008 concernant les frais, dépens et indemnités fixés par le Tribunal administratif fédéral [FITAF, RS 173.320.2]). En l'absence de décompte de prestations, en tenant compte des activités essentielles menées par le mandataire de la recourante dans le cadre de la présente procédure de recours, le montant de l'indemnité due à ce titre est arrêté, ex aequo et bono, à 1'200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