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D-6199/2009 vom 4. Oktober 2012</w:t>
      </w:r>
    </w:p>
    <w:p>
      <w:r>
        <w:t>Bundesverwaltungsgericht, 2012-10-04, DE</w:t>
      </w:r>
    </w:p>
    <w:p>
      <w:r>
        <w:rPr>
          <w:b/>
        </w:rPr>
        <w:t xml:space="preserve">Quelle: </w:t>
      </w:r>
      <w:r>
        <w:t>https://mcp.opencaselaw.ch/entscheid/bvger_D-6199_2009</w:t>
      </w:r>
    </w:p>
    <w:p>
      <w:r>
        <w:t>FR: TAF D-6199/2009 du 4 octobre 2012</w:t>
      </w:r>
    </w:p>
    <w:p>
      <w:r>
        <w:t>IT: TAF D-6199/2009 del 4 ottobre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es sei denn, was vorliegend jedoch nicht der Fall ist, es liege ein Auslieferungsgesuch des Staates vor,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erfüllt eine asylsuchende Person nach Lehre und Rechtsprechung dann, wenn sie Nachteile von bestimmter Intensität erlitten hat, welche ihr gezielt und aufgrund bestimmter Verfolgungsmotive durch Organe des Heimatstaates oder durch nichtstaatliche Akteure zugefügt worden sind, beziehungsweise, wenn sie mit beachtlicher Wahrscheinlichkeit und in absehbarer Zukunft in begründeter Weise befürchten muss, dass ihr solche Nachteile zugefügt zu werden drohen (vgl. BVGE 2008/4 E. 5.2 S. 37)</w:t>
      </w:r>
    </w:p>
    <w:p>
      <w:r>
        <w:rPr>
          <w:b/>
        </w:rPr>
        <w:t>E. 3.4</w:t>
      </w:r>
    </w:p>
    <w:p>
      <w:r>
        <w:t>Die Vorbringen einer asylsuchenden Person sind dann glaubhaft,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An die Glaubhaftmachung dürfen nicht zu strenge Anforderungen gestellt werden und die Argumentation der Behörden darf sich nicht in blossen Gegenbehauptungen oder allgemeinen Vermutungen erschöpfen. Angesichts des reduzierten Beweismasses der Glaubhaftmachung besteht durchaus Raum für gewisse Einwände und Zweifel an dem Vorbringen der asylsuchenden Person. Entscheidend ist, ob eine Gesamtwürdigung aller Vorbringen ergibt, dass die Gründe, die für die Richtigkeit der Sachverhaltsdarstellung der asylsuchenden Person sprechen, überwiegen oder nicht (Entscheidungen und Mitteilungen der Schweizerischen Asylrekurskommission, EMARK 2004 Nr. 1 E. 5 S. 4 ff., mit weiteren Hinweisen).</w:t>
      </w:r>
    </w:p>
    <w:p>
      <w:r>
        <w:rPr>
          <w:b/>
        </w:rPr>
        <w:t>E. 4.1</w:t>
      </w:r>
    </w:p>
    <w:p>
      <w:r>
        <w:t>Zur Begründung ihres Entscheids führte die Vorinstanz im Wesentlichen aus, die Vorbringen des Beschwerdeführers zu den Umständen, die im April 2004 zu seiner Festnahme und zur entsprechenden Verurteilung im Jahr 2007 geführt haben sollen, seien als unglaubhaft zu qualifizieren, da sie in zentralen Punkten widersprüchlich seien und daher den Anforderungen an Art. 7 AsylG nicht genügen würden. Aus den eingereichten Beweismitteln, insbesondere aus den beiden zu den Akten gereichten Schreiben seines heimatlichen Anwalts, dem Urteil vom (...[Datum]) sowie der eingereichten Beschwerde (in Kopie) an das Kassationsgericht vom (...[Datum]) würden sich auch keine Hinweise dafür ergeben, dass es sich bei der Verurteilung des Beschwerdeführers um ein gegen ihn gerichtetes politisches Komplott handeln würde. Der Beschwerdeführer habe sich überdies auch nicht politisch exponiert und sein der PKK angehörender Cousin sei bereits im Jahr 1999 zu Tode gekommen, was ebenfalls dagegen sprechen würde, dass der Beschwerdeführer einem politisch motivierten Komplott ausgesetzt sei. Die angeblichen Kurzfestnahmen während des Studiums und in den Jahren 2003 und 2004 seien sodann flüchtlingsrechtlich nicht relevant, da sie weit zurückliegen würden und kein genügend enger zeitlicher und sachlicher Zusammenhang zur Ausreise des Beschwerdeführers zu bejahen sei. Der Beschwer­deführer erfülle daher die Flüchtlingseigenschaft nicht, weshalb das Asylgesuch abzulehnen und in der Folge seine Wegweisung aus der Schweiz anzuordnen sei.</w:t>
      </w:r>
    </w:p>
    <w:p>
      <w:r>
        <w:rPr>
          <w:b/>
        </w:rPr>
        <w:t>E. 4.2</w:t>
      </w:r>
    </w:p>
    <w:p>
      <w:r>
        <w:t>Dem hielt der Beschwerdeführer in seiner Beschwerde und der Beschwerdeergänzung entgegen, er stamme aus einer bekannten politischen Familie und stehe bereits deshalb unter Druck von Seiten der türkischen Behörden. Die Region, aus der der Beschwerdeführer stamme, sei seit jeher Schauplatz von schwerwiegenden Übergriffen auf die kurdische Bevölkerung gewesen und der Beschwerdeführer selber habe von klein auf Kontakte mit PKK-Mitgliedern gehabt und habe später die kurdischen Parteien politisch unterstützt. Deshalb sei er auch ins Visier der Behörden geraten und müsse auch für die Zukunft Verfolgung befürchten. Insbesondere mit dem Kommandanten F.D. sei er in Konflikt gestanden. Den Akten liessen sich sodann keine Unglaubhaftigkeitselemente entnehmen, der Beschwerdeführer habe vielmehr wahrheitsgetreue und detailreiche Ausführungen gemacht. Dass es am 16. April 2004 zu einem Zwischenfall zwischen dem Beschwerdeführer, seinem Freund und den türkischen Sicherheitskräften gekommen sei, sei durch die eingereichten Beweismittel jedenfalls belegt. Die Hinweise der Vorinstanz auf entsprechende Unstimmigkeiten seien deshalb von untergeordneter Bedeutung. Dies müsse auch für die widersprüchlichen Angaben des Beschwerdeführers bezüglich der in der Haft erlittenen Misshandlungen gelten. Der Beschwerdeführer habe sodann belegen können, dass sich die angeblichen Zeugen im Prozess widersprochen hätten, was die Komplotttheorie be- stätige. Auch sei der Beschwerdeführer während der Haft in Zusammenhang mit einem PKK-Mitglied gebracht worden, was die Inhaftierung wie auch die Gewaltanwendungen erkläre. Es sei auch darauf hinzuweisen, dass der Beschwerdeführer noch heute gesundheitlich unter den Folgen der Haft beziehungsweise unter dem jahrelangen behördlichen Druck leide, was ebenfalls eine mögliche Erklärung für einzelne Unstimmigkeiten und Widersprüche sein könne. Aus den Protokollen werde ausserdem deutlich, dass der Beschwerdeführer während der Anhörungen unter grossem Stress gestanden habe und allenfalls auch von der Einnahme von Medikamenten in seinem Aussageverhalten beeinträchtigt gewesen sei. Die Anhörung vom 24. Juli 2004 habe sodann auch in einer gespannten Atmosphäre stattgefunden. Insgesamt erscheine es plausibel, dass der Beschwerdeführer aufgrund seiner Herkunft und seiner eigenen politischen Aktivitäten unter Druck gestanden habe, schliesslich inhaftiert worden sei, einer überlangen Untersuchungshaft mit Folter und Misshandlungen ausgesetzt gewesen sei und zu einer übersetzten, mit einem Politmalus behafteten Strafe verurteilt worden sei.</w:t>
      </w:r>
    </w:p>
    <w:p>
      <w:r>
        <w:rPr>
          <w:b/>
        </w:rPr>
        <w:t>E. 5.1</w:t>
      </w:r>
    </w:p>
    <w:p>
      <w:r>
        <w:t>Was die Asylvorbringen des Beschwerdeführers in Zusammenhang mit der gegen ihn ergangenen Verurteilung im (...[Monat]) 2007 betrifft, kommt das Bundesverwaltungsgericht nach Würdigung der gesamten Aktenlage zu dem Schluss, dass diese Vorbringen den Anforderungen an das Glaubhaftmachen eines asylrelevanten Sachverhalts in der Tat nicht genügen.</w:t>
      </w:r>
    </w:p>
    <w:p>
      <w:r>
        <w:rPr>
          <w:b/>
        </w:rPr>
        <w:t>E. 5.1.1</w:t>
      </w:r>
    </w:p>
    <w:p>
      <w:r>
        <w:t>Gemäss dem vom Beschwerdeführer eingereichten erstinstanzlichen Urteil des Strafgerichts C._______ vom (...[Datum]) wurde er wegen Widerstands gegen Beamte zu einer Freiheitsstrafe von sechs Monaten verurteilt (Akt. A19/2). Wie aus der Urteilsbegründung hervorgeht, sah es das Gericht als erwiesen an, dass der Beschwerdeführer, welcher sich gemeinsam mit seinem Kollegen F._______ in der Nacht vom 16./17. April 2004 in einem Restaurant aufgehalten habe, im alkoholisierten Zustand Widerstand gegen zwei im Restaurant patrouillierende Gendarmen geleistet und einem davon einen Faustschlag ins Gesicht versetzt habe.</w:t>
      </w:r>
    </w:p>
    <w:p>
      <w:r>
        <w:rPr>
          <w:b/>
        </w:rPr>
        <w:t>E. 5.1.2</w:t>
      </w:r>
    </w:p>
    <w:p>
      <w:r>
        <w:t>Gemäss Lehre und Praxis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(vgl. dazu EMARK 2006 Nr. 32 E. 8.7.1 S. 357),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Mario Vena: Parallele Asyl- und Auslieferungsverfahren in: ASYL 2007/02 S. 3 ff., Mario Gattiker, Das Asyl- und Wegweisungsverfahren, Bern 1999, S. 74, Walter Kälin, Grundriss des Asylverfahrens, Basel/Frankfurt a.M. 1990, S. 112 ff., Alberto Achermann /Christina Hausammann, Handbuch des Asylrechts, Bern/Stuttgart 1991, S. 102, BVGE E-8127/2008 vom 12. Mai 2011 E. 4.3, EMARK 1996 Nr. 34 E. 3 S. 316 f.).</w:t>
      </w:r>
    </w:p>
    <w:p>
      <w:r>
        <w:rPr>
          <w:b/>
        </w:rPr>
        <w:t>E. 5.1.3</w:t>
      </w:r>
    </w:p>
    <w:p>
      <w:r>
        <w:t>In der Tat ist glaubhaft, dass der Beschwerdeführer am 16. April 2004 mit Sicherheitskräften in Konflikt geriet und daraufhin festgenommen und später verurteilt wurde. Der Beschwerdeführer bringt diesbezüglich jedoch vor, die Situation habe sich anders als im Urteil dargestellt und man habe ihn gestützt auf wahrheitswidrige Zeugenaussagen verurteilt. Es handle sich um ein Komplott des genannten Kommandanten (Akt. A2 S. 5). Seine Vorbringen zum Tathergang sind jedoch in wesentlichen Punkten widersprüchlich. So machte der Beschwerdeführer anlässlich der direkten Anhörung am 8. April 2008 geltend, er habe sich am 16. April 2008 gemeinsam mit seinem Kollegen F._______ in einer Musikbar E._______ aufgehalten. Zwischen 23.00 Uhr und 23.30 Uhr habe der Kommandant D._______ die Bar betreten und den Kellner aufgefordert, innerhalb der nächsten halben Stunde das Lokal zu schliessen. Als D._______ zurückgekommen sei, habe er den Kellner abermals zur Schliessung des Lokals und den Beschwerdeführer und seinen Kollegen zum Verlassen der Bar aufgefordert. Sie hätten die Bar in der Folge verlassen und vor der Tür den Kommandanten mit einigen Soldaten angetroffen. Er, der Beschwerdeführer, habe D._______ gefragt, warum er das Lokal vor der Schliesszeit schliessen lasse. Der Kommandant habe sie daraufhin beschimpft und sei in sein Fahrzeug gestiegen mit der Drohung, dass man sich noch sehen werde. Er und sein Kollege hätten sich daraufhin zu Fuss auf den Heimweg gemacht. Nach ungefähr 500 Metern habe ein Fahrzeug angehalten und fünf oder sechs Soldaten seien ausgestiegen, hätten sie beide in das Fahrzeug gezerrt und sie auf die Polizeidienststelle in G._______ gebracht, wo man sie während der ganzen Nacht geschlagen beziehungsweise gefoltert und anderntags einen Haftbefehl wegen Widerstand gegen Beamte erlassen habe (Akt. A9 S. 10 f.). Demgegenüber machte der Beschwerdeführer anlässlich der ergänzenden Anhörung am 24. Juli 2009 geltend, als D._______ das Restaurant erstmals betreten habe, habe dieser sich lediglich umgesehen und das Restaurant wieder verlassen, ohne mit jemandem zu sprechen (Akt. A29 S. 8). Beim zweiten Mal habe er sich an seinen Kollegen F._______ gewandt und diesen schlagen wollen. Auf die an den Kommandanten gerichtete Frage des Beschwerdeführers, was er mit F._______ mache, habe dieser auch ihn schlagen wollen. Anlässlich seines zweiten Besuchs im Restaurant habe der Kommandant überdies die Schliessung des Restaurants verlangt (Akt. A29 S. 9). Nachdem sie der Bitte des Kellners nachgekommen seien, das Lokal zu verlassen, hätten sie den Kommandanten mit einigen Soldaten angetroffen und ihn zur Rede gestellt, warum er die Schliessung des Lokals veranlasst habe. Daraufhin habe er den Beschwerdeführer als Hurensohn beschimpft und ihm eine Ohrfeige verpasst (Akt. A29 S. 9). Er selbst habe den Kommandanten nicht geschlagen, sei jedoch ein bisschen betrunken gewesen. Nach einer Diskussion hätten sie sich auf den Weg nach Hause gemacht. Nach ca. 15 Minuten Fussmarsch seien sie vom Kommandanten und fünf bis sechs Soldaten festgenommen worden (Akt. A 29 S. 11). Während der Haft sei er geschlagen worden. Die widersprüchlichen Schilderungen des Beschwerdeführers zu den Umständen der Festnahme vermögen somit seine Behauptung, die ihm zur Last gelegte Tat sei ihm aus politisch motivierten Gründen untergeschoben worden, somit nicht zu untermauern. Vielmehr ist insgesamt davon auszugehen, dass es zu einem Zusammenstoss zwischen ihm und D._______ mit jedenfalls verbalen und allenfalls auch handgreiflichen Übergriffen gekommen ist. An dieser Einschätzung vermag auch nichts zu ändern, dass der Beschwerdeführer zu Recht darauf hingewiesen hat, dass die Anhörung vom 24. Juli 2009 in angespannter Atmosphäre stattgefunden hat. Eine derart unterschiedliche Darstellung des Tathergangs lässt sich damit jedoch nicht erklären.</w:t>
      </w:r>
    </w:p>
    <w:p>
      <w:r>
        <w:rPr>
          <w:b/>
        </w:rPr>
        <w:t>E. 5.1.4</w:t>
      </w:r>
    </w:p>
    <w:p>
      <w:r>
        <w:t>Überdies hat die Vorinstanz zutreffend festgestellt, dass der Beschwerdeführer kein politisches Profil aufweist, aufgrund welchem eine politische motivierte widerrechtliche Verurteilung beziehungsweise die Ausübung eines unerträglichen behördlichen Drucks plausibel erscheint. Daran vermag auch die Herkunft aus einer politisch aktiven Familie nichts zu ändern. In diesem Zusammenhang ist denn auch darauf hinzuweisen, dass der Beschwerdeführer seit der Untersuchungshaft im Jahr 2004 bis ins Jahr 2007 vollkommen unbehelligt im Heimatstaat verbleiben und einer Arbeit nachgehen konnte. Das Strafmass von sechs Monaten Freiheitsstrafe scheint in Anbetracht der dem Beschwerdeführer in diesem Strafverfahren vorgeworfenen Straftaten ebenfalls nicht als unverhältnismässig streng. Es liegen mithin insgesamt keine glaubhaften Anhaltspunkte dafür vor, dass die Verurteilung des Beschwerdeführers aus asylrechtlich relevanten Motiven erfolgt wäre. Die strafrechtlichen Massnahmen sind daher mit keinem Politmalus behaftet und die strafrechtliche Verfolgung des Beschwerdeführers sowie die Durchsetzung der gegen ihn verhängten Strafe durch die türkischen Behörden legitim.</w:t>
      </w:r>
    </w:p>
    <w:p>
      <w:r>
        <w:rPr>
          <w:b/>
        </w:rPr>
        <w:t>E. 5.1.5</w:t>
      </w:r>
    </w:p>
    <w:p>
      <w:r>
        <w:t>In diesem Zusammenhang ist ergänzend festzustellen, dass die Verurteilung des Beschwerdeführers durch ein erstinstanzliches Gericht erfolgte. Der Beschwerdeführer führte zwar zunächst aus, durch seinen heimatlichen Anwalt beim Kassationsgericht Beschwerde erhoben zu haben, und reichte eine entsprechende Erklärung des Anwalts sowie ein in türkischer Sprache verfasstes Schreiben im Umfang von einer Seite zu den Akten, bei welchem es sich um die Beschwerde handeln soll (Akt. A1/4). Auf die Frage nach dem Verfahrensstand konnte der Beschwerdeführer aber sowohl im vorinstanzlichen als auch im Beschwerdeverfahren keine konkreten Angaben machen. So teilte er auf entsprechende Nachfrage am 4. Juli 2012 vielmehr mit, der heimatliche Anwalt habe ihm mitgeteilt, angesichts der zu wahrenden kurzen Frist von nur zehn Tagen sei der Prozess am Kassationsgericht nicht weiter verfolgt worden (Akt. 11). Es liegt daher der Schluss nahe, dass der Beschwerdeführer die ihm im Heimatstaat zur Verfügung stehenden Rechtmittel, gegen das erstinstanzliche Urteil vorzugehen, nicht einmal ausgeschöpft hat.</w:t>
      </w:r>
    </w:p>
    <w:p>
      <w:r>
        <w:rPr>
          <w:b/>
        </w:rPr>
        <w:t>E. 5.2</w:t>
      </w:r>
    </w:p>
    <w:p>
      <w:r>
        <w:t>Soweit der Beschwerdeführer geltend macht, er sei während der vierzigtägigen Haft im April 2004 auch gefoltert worden (Akt. A9 S. 13, A29 S. 11) vermögen diese Vorbringen ebenfalls keine asylrelevante Verfolgung zu begründen, da sie als unglaubhaft zu erachten sind. So ist zunächst festzustellen, dass der Beschwerdeführer anlässlich der Anhörungen zu den von ihm angeblich erlittenen Folterungen klar divergierende Angaben machte. In der direkten Anhörung führte er auf die Frage, womit er im Gefängnis geschlagen oder gefoltert worden sei, aus, er sei in einem Raum von zwei Personen "wie üblich" zusammengeschlagen worden. Zudem habe man einen Sack über seinen Kopf gezogen und von oben Wasser über ihn gegossen; man habe ihm zudem auch Nahrung entzogen (Akt. A9 S. 13). Demgegenüber machte er anlässlich der ergänzenden Anhörung vom 24. Juli 2009 geltend, er sei nach der Verhaftung am 16. April 2004 und auch während seines vierzigtägigen Gefängnisaufenthalts durch die Wärter mit Stöcken geschlagen worden, andere Formen von Misshandlungen verneinte er ausdrücklich auf eine entsprechende Frage der Befragerin hin (Akt. A29 S. 11 f.). Der Beschwerdeführer vermochte zudem auch auf mehrmaliges Nachfragen der Befragerin und deren Aufforderung, die von ihm erlittenen Misshandlungen bezüglich deren Hergang, Häufigkeit, Täter usw. detailliert zu beschreiben, keine substantiierten Aussagen zu machen (Akt. A29 F137-153). Seine lediglich pauschalen Aussagen vermitteln in keiner Weise den Eindruck, dass der Beschwerdeführer über tatsächlich Erlebtes berichtet.</w:t>
      </w:r>
    </w:p>
    <w:p>
      <w:r>
        <w:rPr>
          <w:b/>
        </w:rPr>
        <w:t>E. 5.3</w:t>
      </w:r>
    </w:p>
    <w:p>
      <w:r>
        <w:t>Zutreffend hat die Vorinstanz sodann auch festgestellt, dass das Vorbringen des Beschwerdeführers, er sei während seines Studiums mehrmals für zwei bis drei Tage festgenommen worden (Akt. A9 S. 14), ebenfalls keine Flüchtlingseigenschaft zu begründen vermag und mithin nicht asylrelevant ist. So ist zunächst festzustellen, dass der Beschwerdeführer auch in seinen diesbezüglichen Vorbringen äusserst vage blieb, konnte er doch lediglich eine Festnahme zeitlich einordnen, welche anlässlich einer Auseinandersetzung zwischen alevitischen und muslimischen Studenten erfolgt sein soll (Akt. A9 S. 15, A29 S. 7). Insbesondere stehen die Festnahmen aber weder im kausalen noch zeitlichen Zusammenhang mit der Ausreise des Beschwerdeführers, die mehr als vier Jahre später erfolgte, zumal er während dieser Zeit unbehelligt blieb.</w:t>
      </w:r>
    </w:p>
    <w:p>
      <w:r>
        <w:rPr>
          <w:b/>
        </w:rPr>
        <w:t>E. 5.4</w:t>
      </w:r>
    </w:p>
    <w:p>
      <w:r>
        <w:t>Gleiches gilt überdies für das Vorbringen des Beschwerdeführers, wo­nach seine Familie nach dem Tod seines Cousins im Jahr 1993, welcher als Mitglied der PKK anlässlich eines Gefechts getötet worden sei, Schikanen ausgesetzt gewesen sei (Akt. A9 S. 9). Die PKK-Mitgliedschaft und der Tod seines Cousins sollen nach Aussagen des Beschwerdeführers im Jahr 1999 zur Verhaftung seines Vaters geführt haben, als man den 6. Todestag des Cousins begangen habe (Akt. A9 S. 15). Weitere konkrete Verfolgungshandlungen vor der Ausreise des Beschwerdeführers, welche im Zusammenhang mit der PKK-Mitgliedschaft seines Cousins stehen, wurden vom Beschwerdeführer nicht substantiiert geltend gemacht (Akt. A9 S. 9); ein zeitlicher und kausaler Zusammenhang zwischen der Ausreise und dieser Mitgliedschaft kann daher nicht bejaht werden.</w:t>
      </w:r>
    </w:p>
    <w:p>
      <w:r>
        <w:rPr>
          <w:b/>
        </w:rPr>
        <w:t>E. 5.5</w:t>
      </w:r>
    </w:p>
    <w:p>
      <w:r>
        <w:t>Was die - im Übrigen wenig substantiierten - Vorbringen des Beschwerdeführers anbelangt, er habe mit der HADEP/DEHAP und seit dem Jahr 2005 mit der DTP sympathisiert und an verschiedenen Veranstaltungen teilgenommen (Akt. A29 S. 5), vermögen auch diese keine Flüchtlingseigenschaft zu begründen. Die Aktivitäten des Beschwerdeführers für die DEHAP und die DTP beschränkten sich nach seinen eigenen Angaben darauf, verschiedentlich die Parteilokale zu besuchen und an Veranstaltungen teilzunehmen. Er führte zudem selbst aus, dass er an sich kein politischer Mensch sei und seit dem Jahr 2004 kein Parteilokal mehr besucht habe (Akt. A2 S. 6, A9 S. 16). Aufgrund des schwachen politischen Profils des Beschwerdeführers besteht daher keine beachtliche Wahrscheinlichkeit, dass er diesbezüglich in seinem Heimatstaat unter unerträglichem behördlichem Druck gestanden oder zukünftig flüchtlingsrelevante Verfolgungshandlungen zu befürchten hat.</w:t>
      </w:r>
    </w:p>
    <w:p>
      <w:r>
        <w:rPr>
          <w:b/>
        </w:rPr>
        <w:t>E. 6</w:t>
      </w:r>
    </w:p>
    <w:p>
      <w:r>
        <w:t>Zusammenfassend ist festzustellen, dass der Beschwerdeführer eine asylrelevante Verfolgung zum Zeitpunkt der Ausreise nicht glaubhaft machen konnte und sich seine subjektive Furcht vor einer solchen im Falle seiner Rückkehr in den Heimatstaat in objektiver Hinsicht ebenfalls nicht bekräftigen lässt. Angesichts der aufgezeigten Sachlage erübrigt es sich, auf weitere Einwendungen in der Beschwerde einzugehen, da diese nicht geeignet sind, eine anderen Einschätzung in der Frage der Glaubhaftmachung eines unter dem Blickwinkel von Art. 3 AsylG relevanten Sachverhalts herbeizuführen. Aus demselben Grund kann auf weitergehende Erörterungen zu den eingereichten Beweismitteln verzichtet werden. Damit ist nach Würdigung der gesamten Umstände als Ergebnis festzuhalten, dass der Beschwerdeführer die Voraussetzungen der Flüchtlingseigenschaft im Sinne der Definition von Art. 3 AsylG nicht erfüllt. Das BFM hat sein Asylgesuch demnach zu Recht abgelehnt.</w:t>
      </w:r>
    </w:p>
    <w:p>
      <w:r>
        <w:rPr>
          <w:b/>
        </w:rPr>
        <w:t>E. 7</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w:t>
      </w:r>
    </w:p>
    <w:p>
      <w:r>
        <w:rPr>
          <w:b/>
        </w:rPr>
        <w:t>E. 8.2.2</w:t>
      </w:r>
    </w:p>
    <w:p>
      <w:r>
        <w:t>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des Beschwerdeführers in die Türkei ist demnach unter dem Aspekt von Art. 5 AsylG rechtmässig.</w:t>
      </w:r>
    </w:p>
    <w:p>
      <w:r>
        <w:rPr>
          <w:b/>
        </w:rPr>
        <w:t>E. 8.2.3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Zwar ist davon auszugehen, dass der Beschwerdeführer nach der Rückkehr eine Gefängnisstrafe zu gewärtigen hat. Es muss jedoch aufgrund der aktuellen Lage in der Türkei nicht davon ausgegangen werden, dass er im Rahmen des Strafvollzugs Folter oder unmenschlicher Behandlung ausgesetzt wäre, zumal Misshandlungen im Rahmen des Strafvollzugs in den türkischen Gefängnissen grundsätzlich zurückgegangen sind (vgl. European Commission, Turkey 2011 Progress Report, Brüssel 12. Oktober 2011, S. 21 f.; Urteil des Bundesverwaltungsgerichts D-4245/2011 vom 7. Dezember 2011 mit weiteren Hinweisen). Zwar können Übergriffe nicht gänzlich ausgeschlossen werden, eine konkrete entsprechende Gefahr im Sinne eines "real risk" vermochte der Beschwerdeführer aufgrund seines bescheidenen politischen Profils jedoch nicht glaubhaft zu machen. Auch den gesundheitlichen Problemen des Beschwerdeführers dürfte genügend Rechnung getragen werden können. Schliesslich lässt auch die allgemeine Menschenrechtssituation in der Türkei den Wegweisungsvollzug zum heutigen Zeitpunkt nicht als unzulässig erscheinen. Der Vollzug der Wegweisung ist damit sowohl im Sinne der asyl- als auch der völkerrechtlichen Bestimmungen zulässig.</w:t>
      </w:r>
    </w:p>
    <w:p>
      <w:r>
        <w:rPr>
          <w:b/>
        </w:rPr>
        <w:t>E. 8.3</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8.3.1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(Adiyaman) im jetzigen Zeitpunkt klarerweise nicht von Krieg, Bürger­krieg oder von einer Situation allgemeiner Gewalt, welche für den Beschwerdeführer bei einer Rückkehr dorthin eine konkrete Gefährdung darstellen würde, gesprochen werden.</w:t>
      </w:r>
    </w:p>
    <w:p>
      <w:r>
        <w:rPr>
          <w:b/>
        </w:rPr>
        <w:t>E. 8.3.2</w:t>
      </w:r>
    </w:p>
    <w:p>
      <w:r>
        <w:t>Auch sprechen keine individuellen Umstände gegen den Vollzug der Wegweisung. Es ist nicht davon auszugehen, dass der noch junge und le­dige Beschwerdeführer bei seiner Rückkehr in die Türkei in eine konkrete, seine Existenz bedrohende Situation geraten könnte. Er verfügt eigenen Angaben gemäss über eine elfjährige Schulausbildung und hat, nachdem er sein im Fach Buchhaltung begonnenes Studium nach einem Jahr abgebrochen hatte, während mehrerer Jahre als angelernter Koch gearbeitet (Akt. A2 S. 32, A9 S. 6). Zudem haben seine Eltern ein Familiengeschäft, in welchem er nach eigenem Bekunden ebenfalls erwerbstätig war (Akt. A9 S. 6, A29 S. 4). In seinem Herkunftsort leben seine Eltern und eine Schwester. Es ist davon auszugehen, dass ihm seine Familie nach der Rückkehr bei der wirtschaftlichen und sozialen Integration behilflich sein wird. Im Rahmen des Beschwerdeverfahrens wurde am 2. November 2009 ein ärztliches Zeugnis des behandelnden Arztes, Dr. med. (...), vom 27. Oktober 2009 eingereicht. In diesem wird hinsichtlich Anamnese und Behandlung aufgeführt, dass der Beschwerdeführer sich seit 23. April 2008 wegen wahnhafter Störung unklarer Ätiologie, depressiver Störung mit somatischem Syndrom und generalisierter Angststörung in Behandlung befinde. In der Therapie mit stützenden psychotherapeutischen Gesprächen sowie medikamentöser Therapie mit Antidepressiva, Neuroleptika und Tranquilizern habe sich im Verlauf das klinische Zustandsbild stabilisiert. Es könne jedoch immer wieder zu Exzerptionen des psychischen Zustandsbildes kommen. Im Rahmen depressiver Krisen sei es auch zum vereinzelten Konsum von härteren Drogen gekommen, wobei eine Drogenabhängigkeit klinisch nicht vorliege (Akt. A6/1). Ungeachtet der Frage, welcher Beweiswert diesem Bericht beizumessen ist, der sich nur ungenau zur Anamnese und zur Behandlungsindikation äussert, ist festzustellen, dass die Behandlung psychischer Probleme in der Türkei sowohl stationär als auch ambulant möglich ist. Es existieren landesweit psychiatrische Einrichtungen und auch Psychopharmaka stehen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 Auch unter medizinischen Gesichtspunkten erscheint die Rückkehr des Beschwerdeführers daher zumutbar.</w:t>
      </w:r>
    </w:p>
    <w:p>
      <w:r>
        <w:rPr>
          <w:b/>
        </w:rPr>
        <w:t>E. 8.4</w:t>
      </w:r>
    </w:p>
    <w:p>
      <w:r>
        <w:t>Letztlich obliegt es dem Beschwerdeführer, der im Besitz einer Identitätskarte (Nüfus) ist, bei der Beschaffung der für die Rückkehr benötigten Reisepapiere mitzuwirken (Art. 8 Abs. 4 AsylG; vgl. dazu auch BVGE 2008/34 E. 12 S. 513 f.), weshalb der Vollzug der Wegweisung auch als möglich zu bezeichnen ist (Art. 83 Abs. 2 AuG).</w:t>
      </w:r>
    </w:p>
    <w:p>
      <w:r>
        <w:rPr>
          <w:b/>
        </w:rPr>
        <w:t>E. 9</w:t>
      </w:r>
    </w:p>
    <w:p>
      <w:r>
        <w:t>Nach dem Gesagten ist der durch die Vorinstanz verfügte Wegweisungsvollzug zu bestätigen. Eine Anordnung der vorläufigen Aufnahme des Beschwerdeführers fällt damit ausser Betracht (Art. 83 Abs. 1-4 AuG).</w:t>
      </w:r>
    </w:p>
    <w:p>
      <w:r>
        <w:rPr>
          <w:b/>
        </w:rPr>
        <w:t>E. 10</w:t>
      </w:r>
    </w:p>
    <w:p>
      <w:r>
        <w:t>Bei diesem Ausgang des Verfahrens wären die Kosten desselben dem Beschwerdeführer aufzuerlegen (Art. 63 Abs. 1 und 5 VwVG und Art. 1-3 des Reglements vom 21. Februar 2008 über die Kosten und Entschädigungen vor dem Bundesverwaltungsgericht [VGKE, SR 173.320.2]). Nachdem mit Verfügung vom 16. Oktober 2009 das Gesuchs um Gewährung der unentgeltlichen Prozessführung im Sinne von Art. 65 Abs. 1 VwVG gutgeheissen wurde und den Akten nicht zu entnehmen ist, dass der Beschwerdeführer nicht mehr bedürftig wäre, sind indes keine Verfahrenskosten aufzuerlegen. Eine Parteientschädigung ist mangels Obsiegens nicht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