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D-6195/2023 vom 16. Oktober 2023</w:t>
      </w:r>
    </w:p>
    <w:p>
      <w:r>
        <w:t>Bundesverwaltungsgericht, 2023-10-16, DE</w:t>
      </w:r>
    </w:p>
    <w:p>
      <w:r>
        <w:rPr>
          <w:b/>
        </w:rPr>
        <w:t xml:space="preserve">Quelle: </w:t>
      </w:r>
      <w:r>
        <w:t>https://mcp.opencaselaw.ch/entscheid/bvger_D-6195_2023_d20231016</w:t>
      </w:r>
    </w:p>
    <w:p>
      <w:r>
        <w:t>FR: TAF D-6195/2023 du 16 octobre 2023</w:t>
      </w:r>
    </w:p>
    <w:p>
      <w:r>
        <w:t>IT: TAF D-6195/2023 del 16 ottobre 2023</w:t>
      </w:r>
    </w:p>
    <w:p>
      <w:pPr>
        <w:pStyle w:val="Heading2"/>
      </w:pPr>
      <w:r>
        <w:t>Regeste</w:t>
      </w:r>
    </w:p>
    <w:p>
      <w:r>
        <w:t>Verweigerung vor&amp;uuml;bergehender Schutz | Verweigerung vorübergehender Schutz; Verfügung des SEM vom 16. Oktober 2023</w:t>
      </w:r>
    </w:p>
    <w:p>
      <w:pPr>
        <w:pStyle w:val="Heading2"/>
      </w:pPr>
      <w:r>
        <w:t>Erwägungen</w:t>
      </w:r>
    </w:p>
    <w:p>
      <w:r>
        <w:rPr>
          <w:b/>
        </w:rPr>
        <w:t>E. 1.1</w:t>
      </w:r>
    </w:p>
    <w:p>
      <w:r>
        <w:t>Gemäss Art. 31 des Bundesgesetzes vom 17. Juni 2005 über das Bun- desverwaltungsgericht (VGG; SR 173.32) beurteilt das Bundesverwal- tungsgericht Beschwerden gegen Verfügungen nach Art. 5 des Bundesge- setzes vom 20. Dezember 1968 über das Verwaltungsverfahren (VwVG; SR 172.021). Das SEM gehört zu den Behörden nach Art. 33 VGG und ist</w:t>
      </w:r>
    </w:p>
    <w:p>
      <w:r>
        <w:t>D-6195/2023 Seite 4 daher eine Vorinstanz des Bundesverwaltungsgerichts. Eine das Sachge- biet betreffende Ausnahme im Sinne von Art. 32 VGG liegt nicht vor. Das Bundesverwaltungsgericht ist daher zuständig für die Beurteilung der vor- liegenden Beschwerde und entscheidet auf dem Gebiet des Asyls – in der Regel und auch vorliegend – endgültig (Art. 72 des Asylgesetzes vom 26. Juni 1998 [AsylG; SR 142.31] i.V.m. 105 AsylG; Art. 83 Bst. d Ziff. 1 des Bundesgesetzes vom 17. Juni 2005 über das Bundesgericht [BGG; SR 173.110]).</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72 AsylG i.V.m. Art. 108 Abs. 6 AsylG, Art. 48 Abs. 1 und Art. 52 Abs. 1 VwVG). Auf die Beschwerde ist somit einzutreten.</w:t>
      </w:r>
    </w:p>
    <w:p>
      <w:r>
        <w:rPr>
          <w:b/>
        </w:rPr>
        <w:t>E. 1.4</w:t>
      </w:r>
    </w:p>
    <w:p>
      <w:r>
        <w:t>Die angefochtene Verfügung wurde in deutscher Sprache verfasst, weshalb das vorliegende Urteil ebenfalls in deutscher Sprache ergeht (Art. 33a Abs. 2 VwVG).</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Gestützt auf Art. 111a Abs. 1 AsylG wurde auf die Durchführung eines Schriftenwech- sels verzichtet.</w:t>
      </w:r>
    </w:p>
    <w:p>
      <w:r>
        <w:rPr>
          <w:b/>
        </w:rPr>
        <w:t>E. 4.1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w:t>
      </w:r>
    </w:p>
    <w:p>
      <w:r>
        <w:t>D-6195/2023 Seite 5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(nachfolgend: Allge- meinverfügung) erlassen (Bundesblatt [BBI] 2022 586]). Gemäss Ziff. I die- ses Erlasses gilt der Schutzstatus für folgende Personenkategorien: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 Eine Ablehnung eines Gesuchs um vorübergehen- den Schutz verpflichte in der Regel zur Ausreise aus der Schweiz.</w:t>
      </w:r>
    </w:p>
    <w:p>
      <w:r>
        <w:rPr>
          <w:b/>
        </w:rPr>
        <w:t>E. 5.1</w:t>
      </w:r>
    </w:p>
    <w:p>
      <w:r>
        <w:t>Die Vorinstanz begründete ihren ablehnenden Entscheid im Wesentli- chen damit, dass der Beschwerdeführer nicht der vom Bundesrat definier- ten Gruppe schutzberechtigter Personen angehöre, da er in einem siche- ren Drittstaat über eine gültige Schutzalternative verfüge. Er habe bereits zuvor eine beträchtliche Zeit in Polen verbracht und dort gelebt sowie ge- arbeitet. Es sei davon auszugehen, dass er problemlos dorthin zurückkeh- ren könne. Ausserdem hätten die polnischen Behörden seiner Rücküber- nahme zugestimmt und er verfüge über einen gültigen polnischen Aufent- haltstitel. Ferner habe er in der Schweiz nicht um Asyl ersucht und den Akten seien keine Hinweise auf die Verletzung des Refoulement-Verbots zu entnehmen. Seiner Befürchtung, dass Polen das nächste Angriffsziel des russisch-ukrainischen Konflikts sei, könne nicht gefolgt werden, zumal</w:t>
      </w:r>
    </w:p>
    <w:p>
      <w:r>
        <w:t>D-6195/2023 Seite 6 keine Kriegserklärung von russischer Seite an Polen ausgesprochen wor- den sei und ein möglicher Angriff höchst unwahrscheinlich erscheine. Da die Regelvermutung der grundsätzlichen Zumutbarkeit des Vollzugs der Wegweisung in einen EU/EFTA-Staat bestehe und er nicht habe widerle- gen können, aus individueller Sicht bei einer Rückkehr in eine existenzielle Notlage zu geraten, erweise sich der Vollzug der Wegweisung nach Polen auch als zumutbar. Aufgrund seines jungen Alters, seines guten Gesund- heitszustandes, seiner Berufserfahrung und dem Beherrschen der polni- schen Sprache sei davon auszugehen, dass er sich auf dem lokalen Ar- beitsmarkt etablieren werde. Zudem würden seine Mutter und ein guter Freund von ihm in Polen leben. Wirtschaftliche Schwierigkeiten, von wel- chen die vor Ort ansässige Bevölkerung im Allgemeinen betroffen sei, wür- den ferner keine konkrete Gefährdung im Sinne des Gesetzes darstellen.</w:t>
      </w:r>
    </w:p>
    <w:p>
      <w:r>
        <w:rPr>
          <w:b/>
        </w:rPr>
        <w:t>E. 5.2</w:t>
      </w:r>
    </w:p>
    <w:p>
      <w:r>
        <w:t>Der Beschwerdeführer entgegnete in seiner Beschwerde, dass er seine Aufenthaltsbewilligung in Polen mit sofortiger Gültigkeit am 3. No- vember 2023 widerrufen habe. Aus diesem Grund könne er unmöglich nach Polen zurückreisen. Demzufolge verfüge er über keine gültige Schutzalternative in einem anderen sicheren Drittstaat mehr und benötige den vorübergehenden Schutz der Schweiz.</w:t>
      </w:r>
    </w:p>
    <w:p>
      <w:r>
        <w:rPr>
          <w:b/>
        </w:rPr>
        <w:t>E. 6.1</w:t>
      </w:r>
    </w:p>
    <w:p>
      <w:r>
        <w:t>Es ist unbestritten, dass der Beschwerdeführer ukrainischer Staatsan- gehöriger ist. Seinen Angaben sowie dem polnischen Ausreisestempel in seinem Pass zufolge habe er sich ab dem 14. Februar 2022 und damit auch am Tag des Angriffs durch die Russische Föderation auf die Ukraine – am 24. Februar 2022 – in der Ukraine aufgehalten (vgl. SEM-Akten A4/16, A7/5, F3-5, F11-12). Im Zeitpunkt der Einreichung des Gesuchs um vorübergehenden Schutz in der Schweiz – am 14. August 2023 – hat der Beschwerdeführer über eine polnische PESEL-Nummer (Powszechny Elektroniczny System Ewidencji Ludności [Universelles elektronisches Be- völkerungsregistrierungssystem]) verfügt. Eine PESEL-Nummer erhalten speziell (neben polnischen und EU-Staatsangehörigen) auch ukrainische Staatsangehörige und deren ukrainische Familienangehörige sowie deren nichtukrainischen Ehegatten, welche nach dem 24. Februar 2022 über die ukrainische Grenze nach Polen eingereist sind. Eine PESEL-Nummer er- möglicht (neben einem Aufenthalt in Polen) insbesondere die Nutzung so- zialer Hilfe sowie medizinischer Dienstleistungen und berechtigt zur Ar- beitstätigkeit (vgl. &lt;https://visitukraine.today/de/blog/202/die-ukrainer-in- polen-wie-kann-man-eine-pesel-nummer-bekommen&gt;; &lt;https:// www.deutsches-polen-institut.de/blogpodcast/blog/rechte-der-ukrainerin-</w:t>
      </w:r>
    </w:p>
    <w:p>
      <w:r>
        <w:t>D-6195/2023 Seite 7 nen-und-ukrainer-in-polen&gt;; beide zuletzt abgerufen am 21. Februar 2024). Nachdem der Beschwerdeführer im August 2022 aus der Ukraine ausgereist ist, hielt er sich bis am 12. August 2023 in Polen auf, erhielt eine Aufenthaltsbewilligung und konnte dort arbeiten (vgl. SEM-Akte A7/5, F12- 16). Ferner haben die zuständigen polnischen Behörden der Rücküber- nahme des Beschwerdeführers ausdrücklich zugestimmt und bestätigt, dass sein nationales Visum (D) bis zum 4. März 2024 verlängert worden sei (vgl. SEM-Akten A9/1 und A10/1). Ukrainer können ab dem 1. April 2023 weiterhin eine befristete Aufenthaltserlaubnis in Polen beantragen, wenn sie dort – wie der Beschwerdeführer – beschäftigt waren (vgl. https://polen- heute.de/politik/neue-bestimmungen-fuer-ukrainische-fluechtlinge-in-po- len-74832/; abgerufen am 21. Februar 2024). Das Bundesverwaltungsge- richt kam im BVGE 2022 VI/I zum Schluss, dass das Subsidiaritätsprinzip des asylrechtlichen Schutzes auch in Bezug auf die Gewährung des vo- rübergehenden Schutzes anzuwenden ist. Mit anderen Worten sind ukrai- nische Staatsbürgerinnen und Staatsbürger in Verfahren um Gewährung des vorübergehenden Schutzes, welche gemäss Ziff. I Bst. a der Allge- meinverfügung vor dem 24. Februar 2022 in der Ukraine wohnhaft gewe- sen sind, nicht auf den Schutz der Schweiz angewiesen und gelten ent- sprechend nicht als schutzbedürftig im Sinne von Art. 4 AsylG, wenn sie über eine valable Schutzalternative ausserhalb der Ukraine verfügen (vgl. hierzu BVGE 2022 VI/I E. 6.2 f.). Vorliegend liegt – gemäss Subsidiaritäts- prinzip – eine gültige Schutzalternative in Polen vor und die Gewährung des vorübergehenden Schutzes in der Schweiz erweist sich mangels Schutzbedürftigkeit als nicht erfüllt. Die Befürchtung des Beschwerdefüh- rers, er könne nicht mehr nach Polen zurückkehren, weil sein dortiger Auf- enthaltsstatus erloschen sei, erweist sich als unbegründet. Daran vermag auch seine Behauptung, das eingereichte Dokument vom 3. November 2023 belege, dass sein Aufenthaltsstatus in Polen mit sofortiger Wirkung annulliert worden sei, nichts zu ändern. Überdies handelt es sich beim vor- gelegten Dokument lediglich um eine Bestätigung, dass der Beschwerde- führer mittels PESEL registriert ist, am 28. Januar 2023 eine Änderung vor- genommen worden war («Data zmiany») und sein Dokument (womit mut- masslich sein Reisepass gemeint ist) bis am 29. August 2026 gültig ist («Data waznosci»). Eine Annulation seiner Aufenthaltsbewilligung wird da- mit nicht bescheinigt.</w:t>
      </w:r>
    </w:p>
    <w:p>
      <w:r>
        <w:rPr>
          <w:b/>
        </w:rPr>
        <w:t>E. 6.2</w:t>
      </w:r>
    </w:p>
    <w:p>
      <w:r>
        <w:t>Das Gericht kommt folglich zum Schluss, dass sich der Beschwerde- führer am 24. Februar 2022 zwar in der Ukraine aufgehalten hat, jedoch über eine valable Schutz- und Aufenthaltsalternative in Polen verfügt.</w:t>
      </w:r>
    </w:p>
    <w:p>
      <w:r>
        <w:t>D-6195/2023 Seite 8</w:t>
      </w:r>
    </w:p>
    <w:p>
      <w:r>
        <w:rPr>
          <w:b/>
        </w:rPr>
        <w:t>E. 6.3</w:t>
      </w:r>
    </w:p>
    <w:p>
      <w:r>
        <w:t>Daraus ergibt sich, dass die Vorinstanz das Gesuch um vorübergehen- den Schutz zu Recht abgelehnt hat.</w:t>
      </w:r>
    </w:p>
    <w:p>
      <w:r>
        <w:rPr>
          <w:b/>
        </w:rPr>
        <w:t>E. 7.1</w:t>
      </w:r>
    </w:p>
    <w:p>
      <w:r>
        <w:t>Lehnt das SEM ein Gesuch um Gewährung des vorübergehenden Schutzes ab, verfügt es in der Regel die Wegweisung aus der Schweiz und ordnet den Vollzug an (Art. 69 Abs. 4 AsylG).</w:t>
      </w:r>
    </w:p>
    <w:p>
      <w:r>
        <w:rPr>
          <w:b/>
        </w:rPr>
        <w:t>E. 7.2</w:t>
      </w:r>
    </w:p>
    <w:p>
      <w:r>
        <w:t>Der Beschwerdeführer verfügt insbesondere weder über eine auslän- derrechtliche Aufenthaltsbewilligung noch über einen Anspruch auf Ertei- lung einer solchen. 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(vgl. Art. 69 Abs. 4 AsylG; Art. 83 Abs. 1 AIG).</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9.1.1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 zember 1984 gegen Folter und andere grausame, unmenschliche oder er- niedrigende Behandlung oder Strafe (FoK; SR 0.105) und der Praxis zu</w:t>
      </w:r>
    </w:p>
    <w:p>
      <w:r>
        <w:t>D-6195/2023 Seite 9 Art. 3 EMRK darf niemand der Folter oder unmenschlicher oder erniedri- gender Strafe oder Behandlung unterworfen werden.</w:t>
      </w:r>
    </w:p>
    <w:p>
      <w:r>
        <w:rPr>
          <w:b/>
        </w:rPr>
        <w:t>E. 9.1.2</w:t>
      </w:r>
    </w:p>
    <w:p>
      <w:r>
        <w:t>Nach Art. 83 Abs. 4 AIG kann der Vollzug für Ausländerinnen und Ausländer unzumutbar sein, wenn sie im Heimat- oder Herkunftsstaat auf- grund von Situationen wie Krieg, Bürgerkrieg, allgemeiner Gewalt und me- dizinischer Notlage konkret gefährdet sind.</w:t>
      </w:r>
    </w:p>
    <w:p>
      <w:r>
        <w:rPr>
          <w:b/>
        </w:rPr>
        <w:t>E. 9.1.3</w:t>
      </w:r>
    </w:p>
    <w:p>
      <w:r>
        <w:t>Der Vollzug ist schliesslich gemäss Art. 83 Abs. 2 AIG nicht möglich, wenn die Ausländerin oder der Ausländer weder in den Heimat- oder in den Herkunftsstaat noch in einen Drittstaat ausreisen oder dorthin gebracht werden kann.</w:t>
      </w:r>
    </w:p>
    <w:p>
      <w:r>
        <w:rPr>
          <w:b/>
        </w:rPr>
        <w:t>E. 9.2.1</w:t>
      </w:r>
    </w:p>
    <w:p>
      <w:r>
        <w:t>Der Beschwerdeführer hat in der Schweiz kein Asylgesuch gestellt. Den Akten sind auch keine Hinweise auf eine Verletzung des flüchtlings- rechtlichen Refoulement-Verbots zu entnehmen. Sodann ergeben sich we- der aus seinen Aussagen noch aus den Akten Anhaltspunkte dafür, dass er für den Fall einer Rückkehr nach Polen dort mit beachtlicher Wahr- scheinlichkeit einer nach Art. 3 EMRK oder Art. 1 FoK verbotenen Strafe oder Behandlung ausgesetzt wäre.</w:t>
      </w:r>
    </w:p>
    <w:p>
      <w:r>
        <w:rPr>
          <w:b/>
        </w:rPr>
        <w:t>E. 9.2.2</w:t>
      </w:r>
    </w:p>
    <w:p>
      <w:r>
        <w:t>Nach dem Gesagten ist der Vollzug der Wegweisung sowohl im Sinne der asyl- als auch der völkerrechtlichen Bestimmungen zulässig.</w:t>
      </w:r>
    </w:p>
    <w:p>
      <w:r>
        <w:rPr>
          <w:b/>
        </w:rPr>
        <w:t>E. 9.3.1</w:t>
      </w:r>
    </w:p>
    <w:p>
      <w:r>
        <w:t>Gemäss Art. 83 Abs. 5 AIG besteht die Legalvermutung, dass der Vollzug der Wegweisung in einen EU- oder EFTA-Staat in der Regel zu- mutbar ist (vgl. auch Art. 18 der Verordnung über den Vollzug der Weg- und Ausweisung sowie der Landesverweisung von ausländischen Personen [VVWAL; SR 142.281] und deren Anhang 2). Es obliegt der betroffenen Person, diese gesetzliche Vermutung zu widerlegen und hat mithin ernst- hafte Anhaltpunkte dafür vorzubringen, dass sie im betreffenden Staat auf- grund von individuellen Umständen sozialer, wirtschaftlicher oder gesund- heitlicher Art in eine existenzielle Notlage geraten würde (vgl. Referenzur- teil des BVGer E-3427/2021 / E-3431/2021 vom 28. März 2022 E. 11.4).</w:t>
      </w:r>
    </w:p>
    <w:p>
      <w:r>
        <w:rPr>
          <w:b/>
        </w:rPr>
        <w:t>E. 9.3.2</w:t>
      </w:r>
    </w:p>
    <w:p>
      <w:r>
        <w:t>Dem Beschwerdeführer gelang es nicht darzulegen, dass er bei einer Rückkehr nach Polen in eine existentielle Notlage geraten würde. Den di- versen polnischen Visa in seinem Reisepass zufolge hielt er sich bereits seit April 2017 mehrmals während längerer Zeit in Polen auf (vgl. SEM-</w:t>
      </w:r>
    </w:p>
    <w:p>
      <w:r>
        <w:t>D-6195/2023 Seite 10 Akte A4/16) und dürfte angesichts seiner mehrjährigen Berufserfahrung in verschiedenen (…) in Polen hinreichend vernetzt sein, um eine neue An- stellung finden zu können. Ausserdem lebt seine Mutter in Polen, welche ihm bei Bedarf vorübergehend eine Wohnmöglichkeit wird bieten können. Auch wenn ihm zuletzt zweimal die Arbeitsstelle gekündigt wurde, wird er eine neue Anstellung finden können, zumal er neben seiner Berufserfah- rung fliessend polnisch spricht. Auch aus gesundheitlicher Sicht spricht nichts gegen den Vollzug der Wegweisung nach Polen, zumal den Akten nichts Gegenteiliges zu entnehmen ist. Schliesslich weisen keine Anzei- chen darauf hin, dass – wie der Beschwerdeführer befürchtet – Polen nach der Ukraine das nächste Ziel einer russischen Invasion sein könnte (vgl. SEM-Akte A7/5 F18-20, F26-26, F29-30).</w:t>
      </w:r>
    </w:p>
    <w:p>
      <w:r>
        <w:rPr>
          <w:b/>
        </w:rPr>
        <w:t>E. 9.4</w:t>
      </w:r>
    </w:p>
    <w:p>
      <w:r>
        <w:t>Der Vollzug der Wegweisung erweist sich demnach auch als zumutbar.</w:t>
      </w:r>
    </w:p>
    <w:p>
      <w:r>
        <w:rPr>
          <w:b/>
        </w:rPr>
        <w:t>E. 9.5</w:t>
      </w:r>
    </w:p>
    <w:p>
      <w:r>
        <w:t>Der Beschwerdeführer verfügt über einen bis am 29. August 2026 gül- tigen ukrainischen Reisepass und es liegt eine Rückübernahmezustim- mung der polnischen Behörden vor (vgl. SEM-Akten A4/16, A9/1, A10/1), weshalb sich der Vollzug der Wegweisung auch als möglich erweist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somit ab- zuweisen</w:t>
      </w:r>
    </w:p>
    <w:p>
      <w:r>
        <w:rPr>
          <w:b/>
        </w:rPr>
        <w:t>E. 11</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w:t>
      </w:r>
    </w:p>
    <w:p>
      <w:r>
        <w:t>(Dispositiv nächste Seite)</w:t>
      </w:r>
    </w:p>
    <w:p>
      <w:r>
        <w:t>D-6195/2023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