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D-6189/2012 vom 20. Februar 2013</w:t>
      </w:r>
    </w:p>
    <w:p>
      <w:r>
        <w:t>Bundesverwaltungsgericht, 2013-02-20, FR</w:t>
      </w:r>
    </w:p>
    <w:p>
      <w:r>
        <w:rPr>
          <w:b/>
        </w:rPr>
        <w:t xml:space="preserve">Quelle: </w:t>
      </w:r>
      <w:r>
        <w:t>https://mcp.opencaselaw.ch/entscheid/bvger_D-6189_2012</w:t>
      </w:r>
    </w:p>
    <w:p>
      <w:r>
        <w:t>FR: TAF D-6189/2012 du 20 février 2013</w:t>
      </w:r>
    </w:p>
    <w:p>
      <w:r>
        <w:t>IT: TAF D-6189/2012 del 20 febbraio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L'intéressée a qualité pour recourir. Présenté dans la forme et le délai prescrits par la loi, le recours est recevable (art. 48 al. 1 et 52 PA, applicables par renvoi de l'art. 37 LTAF, et 108 al. 2 LAsi).</w:t>
      </w:r>
    </w:p>
    <w:p>
      <w:r>
        <w:rPr>
          <w:b/>
        </w:rPr>
        <w:t>E. 1.3</w:t>
      </w:r>
    </w:p>
    <w:p>
      <w:r>
        <w:t>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Partant, les conclusions du recours tendant à la reconnaissance de la qualité de réfugié et à l'octroi de l'asile sont irrecevables.</w:t>
      </w:r>
    </w:p>
    <w:p>
      <w:r>
        <w:rPr>
          <w:b/>
        </w:rPr>
        <w:t>E. 2</w:t>
      </w:r>
    </w:p>
    <w:p>
      <w:r>
        <w:t>Il y a lieu de déterminer si - dans le cas d'espèce -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2.1</w:t>
      </w:r>
    </w:p>
    <w:p>
      <w:r>
        <w:t>En application de l'AAD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S'il ressort de cet examen qu'un autre Etat est responsable du traitement de la demande d'asile, l'ODM rend une décision de non-entrée en matière après que l'Etat requis a accepté la prise ou la reprise en charge du requérant d'asile (art. 29a al. 2 OA 1).</w:t>
      </w:r>
    </w:p>
    <w:p>
      <w:r>
        <w:rPr>
          <w:b/>
        </w:rPr>
        <w:t>E. 2.2</w:t>
      </w:r>
    </w:p>
    <w:p>
      <w:r>
        <w:t>Aux termes de l'art. 3 par. 1 du règlement Dublin II, une demande d'asile est examinée par un seul Etat membre, celui-ci étant déterminé à l'aide des critères fixés à son chapitre III. Ces critères de détermination de l'Etat responsable du traitement de la demande d'asile sont répartis en quatre grandes catégories de liens (familiaux, administratifs, matériels et de fait). Chaque critère de détermination de l'Etat responsable n'a vocation à s'appliquer que si le critère qui le précède dans le règlement est inopérant dans la situation en question (principe de l'application hiérarchique des critères du règlement ; art. 5 règlement Dublin II). En plus de ces quatre catégories, le règlement Dublin II prévoit une série de considérations humanitaires dont il y a lieu de tenir compte.</w:t>
      </w:r>
    </w:p>
    <w:p>
      <w:r>
        <w:rPr>
          <w:b/>
        </w:rPr>
        <w:t>E. 2.3</w:t>
      </w:r>
    </w:p>
    <w:p>
      <w:r>
        <w:t>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w:t>
      </w:r>
    </w:p>
    <w:p>
      <w:r>
        <w:rPr>
          <w:b/>
        </w:rPr>
        <w:t>E. 2.4</w:t>
      </w:r>
    </w:p>
    <w:p>
      <w:r>
        <w:t>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En d'autres termes, il y a lieu de renoncer au transfert au cas où celui-ci ne serait pas conforme aux engagements de la Suisse relevant du droit international, ou encore pour des raisons humanitaires (cf. ATAF 2010/45 p. 630 ss).</w:t>
      </w:r>
    </w:p>
    <w:p>
      <w:r>
        <w:rPr>
          <w:b/>
        </w:rPr>
        <w:t>E. 3.1</w:t>
      </w:r>
    </w:p>
    <w:p>
      <w:r>
        <w:t>En l'occurrence, l'intéressée ayant déclaré être entrée en Italie le [...] 2012 et ayant fait l'objet d'un contrôle le jour suivant, alors qu'elle était en possession d'un faux passeport, il convient d'appliquer l'art. 10 par. 1 du règlement Dublin II. Selon cette disposition,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w:t>
      </w:r>
    </w:p>
    <w:p>
      <w:r>
        <w:rPr>
          <w:b/>
        </w:rPr>
        <w:t>E. 3.2</w:t>
      </w:r>
    </w:p>
    <w:p>
      <w:r>
        <w:t>N'ayant pas répondu à la demande de prise en charge du 13 septembre 2012 dans le délai de deux mois prévu à l'art. 18 par. 1 du règlement Dublin II, l'Italie est réputée l'avoir acceptée et, partant, avoir reconnu sa compétence pour traiter la demande d'asile de l'intéressée (art. 18 par. 7 du règlement Dublin II).</w:t>
      </w:r>
    </w:p>
    <w:p>
      <w:r>
        <w:rPr>
          <w:b/>
        </w:rPr>
        <w:t>E. 3.3</w:t>
      </w:r>
    </w:p>
    <w:p>
      <w:r>
        <w:t>Pour sa part, A._______ n'a pas contesté la compétence de l'Italie. Celle-ci est ainsi donnée.</w:t>
      </w:r>
    </w:p>
    <w:p>
      <w:r>
        <w:rPr>
          <w:b/>
        </w:rPr>
        <w:t>E. 4</w:t>
      </w:r>
    </w:p>
    <w:p>
      <w:r>
        <w:t>La recourante a toutefois fait valoir que ses problèmes médicaux ne pourraient pas être traités en Italie. Ce faisant, elle a implicitement sollicité l'application de la clause de souveraineté prévue à l'art. 3 par. 2 du règlement Dublin II.</w:t>
      </w:r>
    </w:p>
    <w:p>
      <w:r>
        <w:rPr>
          <w:b/>
        </w:rPr>
        <w:t>E. 4.1</w:t>
      </w:r>
    </w:p>
    <w:p>
      <w:r>
        <w:t>La Suisse est tenue d'appliquer la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4.2</w:t>
      </w:r>
    </w:p>
    <w:p>
      <w:r>
        <w:t>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Cette présomption de sécurité n'est pas absolue. 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w:t>
      </w:r>
    </w:p>
    <w:p>
      <w:r>
        <w:rPr>
          <w:b/>
        </w:rPr>
        <w:t>E. 4.3</w:t>
      </w:r>
    </w:p>
    <w:p>
      <w:r>
        <w:t>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Cela précisé, le dispositif italien d'accueil décentralisé des demandeurs d'asile implique de nombreuses ONG aux niveaux tant national que local. L'Italie a également dû mettre en vigueur les dispositions législatives, réglementaires et administratives nécessaires pour se conformer à la directive "Accueil" mise en place par l'Union européenne (cf. jurisprudence de la Cour de justice de l'Union européenne ; ci-après CJUE ; arrêt du 27 septembre 2012, C-179/11). Elle doit ainsi faire en sorte que les demandeurs d'asile reçoivent les soins médicaux qui comportent, au minimum, les soins urgents et le traitement essentiel des maladies (art. 15 par. 1 directive Accueil). En outre, s'agissant des conditions matérielles d'accueil, l'Italie a dû prendre des mesures qui permettaient de garantir un niveau de vie adéquat pour la santé et d'assurer la subsistance des demandeurs d'asile (cf. art. 2 point j et art. 13 par. 2 directive Accueil). Pour le surplus, des services indépendants ainsi que des conseils légaux et sociaux sont à disposition en particulier aux aéroports de Rome et de Milan (cf. Dublin Support Project Network, Conseil italien pour les réfugiés, octobre 2010 et Final Report, March 2010, chapitre 4, p. 25). Le Tribunal observe encore que les requérants d'asile, en particulier ceux considérés comme étant vulnérables, renvoyés en Italie en application du règlement Dublin II y bénéficient, en principe, d'une aide en matière d'hébergement et de soins, soit par l'entremise des autorités ou collectivités publiques soit par celle d'organisations caritatives privées. Il existe certes des rapports faisant état des difficultés importantes auxquelles sont confrontés les requérants d'asile en Italie, sur le plan notamment des structures d'accueil, du logement et de l'emploi. On ne peut ignorer non plus que les autorités italiennes font face, depuis un certain temps, à un afflux d'immigrés, avec pour conséquence de sérieux problèmes quant à leur capacité d'accueil.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Il est encore utile de souligner que, selon la jurisprudence de la CJUE (arrêt du 21 décembre 2011, C-411/10 et C-493/10), des violations mineures aux règles des directives notamment "Accueil" et "Procédure" ne suffisent pas à empêcher le transfert d'un demandeur d'asile vers l'Etat membre normalement compétent.</w:t>
      </w:r>
    </w:p>
    <w:p>
      <w:r>
        <w:rPr>
          <w:b/>
        </w:rPr>
        <w:t>E. 4.4</w:t>
      </w:r>
    </w:p>
    <w:p>
      <w:r>
        <w:t>Dans le cas particulier, A._______ n'a pas démontré l'existence d'un risque concret que les autorités italiennes refuseraient de la prendre en charge et de mener à terme l'examen de sa demande de protection, en violation de la directive "Procédure". 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risquait d'être astreinte à se rendre dans un tel pays. Elle n'a pas non plus apporté d'indices objectifs, concrets et sérieux qu'elle serait elle-même privée durablement de tout accès aux conditions matérielles minimales d'accueil prévues par la directive "Accueil". S'agissant des problèmes médicaux invoqués par la recourante, il convient de relever que le retour forcé des personnes touchées dans leur santé n'est susceptible de constituer une violation de l'art. 3 CEDH que si l'intéressé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(cf. arrêt de la CourEDH N. contre Royaume-Uni du 27 mai 2008, requête n° 26565/05 ; cf. également ATAF 2011/9 consid. 7.1 et réf. cit.). L'intéressée n'a pas allégué ni a fortiori établi, dans le cadre de la présente procédure, qu'elle ne serait pas en mesure de voyager ou que son transport représenterait un danger concret pour sa santé. Par ailleurs, les problèmes médicaux allégués - à savoir un risque de grossesse extra-utérine et une adénose sclérosante du sein gauche nécessitant un suivi médical - n'apparaissent pas d'une gravité telle que son transfert en Italie serait illicite au sens restrictif de la jurisprudence précitée. Ce constat ne ressort pas non plus des documents médicaux produits. En définitive, la recourante n'a pas démontré que ses conditions d'existence en Italie atteindraient, en cas de transfert dans ce pays, un tel degré de pénibilité et de gravité qu'elles seraient constitutives d'un traitement contraire à l'art. 3 CEDH. 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En conséquence, le transfert de l'intéressée vers l'Italie s'avère conforme aux engagements de la Suisse relevant du droit international.</w:t>
      </w:r>
    </w:p>
    <w:p>
      <w:r>
        <w:rPr>
          <w:b/>
        </w:rPr>
        <w:t>E. 4.5</w:t>
      </w:r>
    </w:p>
    <w:p>
      <w:r>
        <w:t>Il n'existe par ailleurs pas de "raisons humanitaires" au sens de l'art. 29a al. 3 OA 1, susceptibles d'empêcher ce transfert, cette notion devant être interprétée de manière restrictive (cf. ATAF 2011/9 consid. 8.1, ATAF 2010/45 précité consid. 8.2.2). La présence en Suisse de l'oncle de l'intéressée ne saurait en particulier avoir une incidence sur la présente cause. La notion de famille telle qu'énoncée à l'art. 15 par. 2 du règlement Dublin II, à savoir d'autres proches parents, outre les conjoints et les enfants, suppose un lien de dépendance particulièrement étroit (ATAF 2012/4 consid. 3.3.1). Or l'intéressé n'a jamais allégué qu'un tel lien existait entre elle et son oncle du temps où elle vivait encore au Sri Lanka, se limitant d'affirmer que celui-ci séjournait en Suisse. Par ailleurs, il y a lieu d'admettre que le suivi médical de la recourante pourra être poursuivi en Italie, ce pays disposant à l'évidence des infrastructures médicales nécessaires. Comme déjà relevé dans les considérants ci-avant, ce pays, lequel est signataire de la directive "Accueil", doit faire en sorte que les demandeurs d'asile reçoivent les soins médicaux nécessaires qui comportent, au minimum, les soins urgents et le traitement essentiel des maladies (cf. art. 15 par. 1 de ladite directive). Par conséquent, A._______ est présumée pouvoir y accéder, à la demande, aux soins médicaux nécessités par son état. Elle n'a apporté aucun indice sérieux que les autorités italiennes les lui refuseraient. A cet égard, les extraits du rapport de l'OSAR et de Juss-Buss cités dans le recours n'ont pas de valeur probante, d'autant moins qu'ils ne se rapportent pas à la situation personnelle de la recourante. Le fait de devoir engager des démarches administratives afin d'accéder à des soins médicaux ne constitue à l'évidence pas un obstacle insurmontable susceptible de contrevenir à la directive "Accueil". Il incombera toutefois aux autorités suisses chargées de l'exécution du transfert de transmettre aux autorités italiennes les renseignements médicaux permettant sa prise en charge et d'être attentives, dans l'organisation dudit transfert, aux précautions imposées par sa grossesse.</w:t>
      </w:r>
    </w:p>
    <w:p>
      <w:r>
        <w:rPr>
          <w:b/>
        </w:rPr>
        <w:t>E. 4.6</w:t>
      </w:r>
    </w:p>
    <w:p>
      <w:r>
        <w:t>Au demeurant, si - après son retour en Italie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w:t>
      </w:r>
    </w:p>
    <w:p>
      <w:r>
        <w:rPr>
          <w:b/>
        </w:rPr>
        <w:t>E. 4.7</w:t>
      </w:r>
    </w:p>
    <w:p>
      <w:r>
        <w:t>Il y a encore lieu d'ajouter que le règlement Dublin II ne confère pas aux demandeurs d'asile le droit de choisir l'Etat membre offrant, à leur avis, les meilleures conditions d'accueil comme Etat responsable de l'examen de leur demande d'asile (cf. ATAF 2010/45 précité consid. 8.3).</w:t>
      </w:r>
    </w:p>
    <w:p>
      <w:r>
        <w:rPr>
          <w:b/>
        </w:rPr>
        <w:t>E. 4.8</w:t>
      </w:r>
    </w:p>
    <w:p>
      <w:r>
        <w:t>Pour l'ensemble des motifs retenus ci-avant, il n'y a pas lieu d'appliquer la clause de souveraineté prévue par l'art. 3 par. 2 du règlement Dublin II.</w:t>
      </w:r>
    </w:p>
    <w:p>
      <w:r>
        <w:rPr>
          <w:b/>
        </w:rPr>
        <w:t>E. 5</w:t>
      </w:r>
    </w:p>
    <w:p>
      <w:r>
        <w:t>L'Italie demeure dès lors l'Etat responsable de l'examen de la demande d'asile de la recourante au sens du règlement Dublin II et est tenue - en vertu de l'art. 16 par. 1 point a dudit règlement - de la prendre en charge, dans les conditions prévues aux art. 17 à 19.</w:t>
      </w:r>
    </w:p>
    <w:p>
      <w:r>
        <w:rPr>
          <w:b/>
        </w:rPr>
        <w:t>E. 6</w:t>
      </w:r>
    </w:p>
    <w:p>
      <w:r>
        <w:t>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w:t>
      </w:r>
    </w:p>
    <w:p>
      <w:r>
        <w:rPr>
          <w:b/>
        </w:rPr>
        <w:t>E. 7</w:t>
      </w:r>
    </w:p>
    <w:p>
      <w:r>
        <w:t>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w:t>
      </w:r>
    </w:p>
    <w:p>
      <w:r>
        <w:rPr>
          <w:b/>
        </w:rPr>
        <w:t>E. 8</w:t>
      </w:r>
    </w:p>
    <w:p>
      <w:r>
        <w:t>Au vu de ce qui précède, le recours doit être rejeté.</w:t>
      </w:r>
    </w:p>
    <w:p>
      <w:r>
        <w:rPr>
          <w:b/>
        </w:rPr>
        <w:t>E. 9</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5 décembre 2012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