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D-6187/2024 vom 27. August 2024</w:t>
      </w:r>
    </w:p>
    <w:p>
      <w:r>
        <w:t>Bundesverwaltungsgericht, 2024-08-27, DE</w:t>
      </w:r>
    </w:p>
    <w:p>
      <w:r>
        <w:rPr>
          <w:b/>
        </w:rPr>
        <w:t xml:space="preserve">Quelle: </w:t>
      </w:r>
      <w:r>
        <w:t>https://mcp.opencaselaw.ch/entscheid/bvger_D-6187_2024_d20240827</w:t>
      </w:r>
    </w:p>
    <w:p>
      <w:r>
        <w:t>FR: TAF D-6187/2024 du 27 août 2024</w:t>
      </w:r>
    </w:p>
    <w:p>
      <w:r>
        <w:t>IT: TAF D-6187/2024 del 27 agosto 2024</w:t>
      </w:r>
    </w:p>
    <w:p>
      <w:pPr>
        <w:pStyle w:val="Heading2"/>
      </w:pPr>
      <w:r>
        <w:t>Regeste</w:t>
      </w:r>
    </w:p>
    <w:p>
      <w:r>
        <w:t>Asyl und Wegweisung | Asyl und Wegweisung; Verfügung des SEM vom 27.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2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auf einen Schriftenwechsel zu verzichten und der Beschwerdeentscheid nur summa- risch zu begründen ist (Art. 111a Abs. 1 und 2 AsylG). Bei dieser Sachlage erübrigt sich das vom Beschwerdeführer beantragte Replikrecht.</w:t>
      </w:r>
    </w:p>
    <w:p>
      <w:r>
        <w:t>D-6187/2024 Seite 5</w:t>
      </w:r>
    </w:p>
    <w:p>
      <w:r>
        <w:rPr>
          <w:b/>
        </w:rPr>
        <w:t>E. 4</w:t>
      </w:r>
    </w:p>
    <w:p>
      <w:r>
        <w:t>Der Beschwerde kommt von Gesetzes wegen aufschiebende Wirkung zu (Art. 55 Abs. 1 VwVG). Ausführungen zum entsprechenden Eventualbe- gehren erübrigen sich.</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6.1</w:t>
      </w:r>
    </w:p>
    <w:p>
      <w:r>
        <w:t>Die Vorinstanz gelangte in ihrer angefochtenen Verfügung zum Schluss, die Vorbringen des Beschwerdeführers hielten weder den Anfor- derungen an die Glaubhaftigkeit gemäss Art. 7 AsylG noch denjenigen an die Flüchtlingseigenschaft gemäss Art. 3 AsylG stand.</w:t>
      </w:r>
    </w:p>
    <w:p>
      <w:r>
        <w:rPr>
          <w:b/>
        </w:rPr>
        <w:t>E. 6.1.1</w:t>
      </w:r>
    </w:p>
    <w:p>
      <w:r>
        <w:t>Vorab hielt das SEM in Bezug auf die vom Beschwerdeführer geltend gemachten Probleme im Zusammenhang mit einer spontanen Teilnahme an einer Kundgebung der "Samstagsmütter" (einer seit 1995 bestehenden, überwiegend von Frauen organisierten Bewegung, welche mittels Protest- kationen Aufklärung über den Verbleib von in den 1980er- und 1990er-Jah- ren in der Türkei in Polizeihaft und in Gefängnissen verschwundenen Per- sonen verlangt; Anmerkung BVGer) fest, die Schilderungen der angeblich zwei Tage später erfolgten Mitnahme und der anschliessenden Gewaltan- wendung seien knapp und unsubstanziiert ausgefallen und es mangle ihnen – obwohl mehrmals dazu aufgefordert, das Erlebte ausführlich zu schildern – unter anderem an ausgefallenen, mithin nebensächlichen De- tails und an quantitativem Detailreichtum; insbesondere seien den</w:t>
      </w:r>
    </w:p>
    <w:p>
      <w:r>
        <w:t>D-6187/2024 Seite 6 Schilderungen auch keine Komplikationen im Handlungsablauf zu entneh- men. Im Übrigen würden die geltend gemachten Probleme selbst bei Wahr- unterstellung die für die Anerkennung der Flüchtlingseigenschaft notwen- dige Intensität nicht entfalten und es sei auch nicht nachvollziehbar, dass dieser Vorfall, selbst in einer Gesamtwürdigung aller geltend gemachten Nachteile, in einem direkten kausalen Zusammenhang zur Ausreise des Beschwerdeführers am 6. August 2023 stehe, beziehungsweise, dass die- ser sich aufgrund der geschilderten Nachteile nur durch eine Flucht ins Ausland hätte retten können.</w:t>
      </w:r>
    </w:p>
    <w:p>
      <w:r>
        <w:rPr>
          <w:b/>
        </w:rPr>
        <w:t>E. 6.1.2</w:t>
      </w:r>
    </w:p>
    <w:p>
      <w:r>
        <w:t>Sodann stellte das SEM weiter fest, bei den Schikanen und Benach- teiligungen, welchen der Beschwerdeführer als Angehöriger der kurdi- schen Minderheit in der Türkei angeblich ausgesetzt gewesen sei, handle es sich nicht um ernsthafte Nachteile im Sinne des Asylgesetzes, die einen Verbleib im Heimatland verunmöglichten oder unzumutbar erschwerten. Aus diesem Grund führe die allgemeine Situation, in der sich diese Bevöl- kerungsgruppe befinde, gemäss gefestigter Praxis für sich allein nicht zur Anerkennung der Flüchtlingseigenschaft, wobei diese Einschätzung trotz der sich nach dem Putschversuch im Juli 2016 allgemein verschlechtern- den Menschenrechtslage weiterhin gelte. Im Übrigen lägen die geltend ge- machten Ereignisse in der Kindheit des Beschwerdeführers Jahre zurück, die geltend gemachten Nachteile seines Vaters gar Jahrzehnte. Auch der geschilderte Angriff durch die rechtsextreme Gruppierung "Ülkücü" ("Graue Wölfe") wegen des Hörens kurdischer Musik im Jahr 2020 stehe nicht in einem direkten kausalen Zusammenhang mit der Ausreise des Beschwer- deführers.</w:t>
      </w:r>
    </w:p>
    <w:p>
      <w:r>
        <w:rPr>
          <w:b/>
        </w:rPr>
        <w:t>E. 6.1.3</w:t>
      </w:r>
    </w:p>
    <w:p>
      <w:r>
        <w:t>Im Weiteren äusserte sich das SEM eingehend zum Vorbringen des Beschwerdeführers, die türkischen Strafverfolgungsbehörden hätten inzwi- schen gegen ihn verschiedene Ermittlungs- beziehungsweise Gerichtver- fahren eröffnet, weil er seine Meinung gepostet habe und deshalb nun als Terrorist betrachtet werde und befürchten müsse, bei einer Rückkehr in die Türkei im Gefängnis zu landen.</w:t>
      </w:r>
    </w:p>
    <w:p>
      <w:r>
        <w:rPr>
          <w:b/>
        </w:rPr>
        <w:t>E. 6.1.3.1</w:t>
      </w:r>
    </w:p>
    <w:p>
      <w:r>
        <w:t>Dabei legte es zunächst dar, wieso es zum Schluss gelangte, dass der Beschwerdeführer – trotz vereinzelter Teilnahmen an politischen Ver- sammlungen und getätigter Posts auf Facebook – über kein flüchtlings- rechtlich relevantes politisches Profil verfüge.</w:t>
      </w:r>
    </w:p>
    <w:p>
      <w:r>
        <w:rPr>
          <w:b/>
        </w:rPr>
        <w:t>E. 6.1.3.2</w:t>
      </w:r>
    </w:p>
    <w:p>
      <w:r>
        <w:t>Ferner hielt es fest, die eingereichten Beweismittel wiesen – abge- sehen von der Nennung des Delikts und von einzelnen Posts in einem</w:t>
      </w:r>
    </w:p>
    <w:p>
      <w:r>
        <w:t>D-6187/2024 Seite 7 Beweismittel (Untersuchungsbericht) – keinen materiellen Inhalt auf, son- dern bestünden aus standardisierten Bausteinen. Sie liessen daher keinen Rückschluss zu auf das Vergehen, das dem Beschwerdeführer konkret vorgeworfen werden könnte. Zudem verfügten diese Dokumente über kei- nerlei verifizierbare Sicherheitsmerkmale und liessen sich daher sehr ein- fach fälschen, weshalb sie lediglich einen geringen Beweiswert hätten, um einen flüchtlingsrechtlich relevanten Sachverhalt belegen zu können. Im Übrigen sei mittlerweile öffentlich bekannt, dass solche Dokumente in der Türkei problemlos via professionelle Fälscher oder korrupte Justizange- stellte gegen Entgelt beschafft werden könnten.</w:t>
      </w:r>
    </w:p>
    <w:p>
      <w:r>
        <w:t>Die Frage, ob es sich bei den eingereichten Unterlagen um echte Verfah- rensdokumente handle, könne indes offenbleiben, da die Beweismittel (höchstens) zeigen würden, dass zwei staatsanwaltschaftliche Ermittlungs- verfahren hängig seien, aber (noch) kein Gerichtsverfahren eröffnet wor- den sei. In der Türkei würden Ermittlungs-/Untersuchungsverfahren oft in teils hoher Zahl eingeleitet, häufig aber auch wieder eingestellt. Vor diesem Hintergrund sei zum jetzigen Zeitpunkt offen, ob die Ermittlungen in abseh- barer Zeit überhaupt zur Eröffnung eines Gerichtsverfahrens oder einer späteren Verurteilung aus einem flüchtlingsrechtlich relevanten Motiv füh- ren würden. Hinsichtlich des eingereichten Vorführbefehls sei überdies festzustellen, dass es sich formell nicht um einen Haftbefehl handle, viel- mehr sei es Zweck des Vorführbefehls, die angesprochene Person einzu- vernehmen und danach wieder freizulassen.</w:t>
      </w:r>
    </w:p>
    <w:p>
      <w:r>
        <w:rPr>
          <w:b/>
        </w:rPr>
        <w:t>E. 6.1.4</w:t>
      </w:r>
    </w:p>
    <w:p>
      <w:r>
        <w:t>Schliesslich befasste sich die Vorinstanz auch mit den Beiträgen des Beschwerdeführers auf Facebook. Dabei wies sie vorab darauf hin, dass die Posts in einem engen Zusammenhang mit der Ausreise des Beschwer- deführers und seiner Asylgesuchstellung sowie der Einleitung von Ermitt- lungen gegen ihn stünden. Erst am 22. Februar 2023, mithin rund fünfein- halb Monate vor seiner Ausreise habe er erstmals einen politischen Inhalt gepostet, wobei er im Wesentlichen aus anderen Quellen entnommene Vi- deoinhalte und Fotos – höchstens mit kurzen Kommentaren versehen – geteilt habe. Dabei vermittle er weder den Eindruck eines politischen Akti- visten noch wären seine Aktivitäten auf grosse Resonanz gestossen, wel- che Umstände auch der türkischen Strafverfolgungsbehörden im Rahmen eines Strafverfahrens nicht entgehen würde. Im Übrigen falle auf, dass der Beschwerdeführer über die angeblich gegen ihn hängigen Verfahren – etwa über die ihm vorgeworfenen Straftatbestände, die Anzahl der eröffne- ten Dossiers oder den Stand der Verfahren – erstaunlich wenig wisse. Da- bei sei seine Aussage, in der Türkei könne sich nur ein Anwalt um Sachen</w:t>
      </w:r>
    </w:p>
    <w:p>
      <w:r>
        <w:t>D-6187/2024 Seite 8 wie den Stand des Verfahrens kümmern, und er habe nicht die finanziellen Mittel, um seinen Anwalt zu kontaktieren, als Schutzbehauptung zu werten. Unglaubhaft sei auch seine Angabe, die türkische Polizei habe nach seiner Ausreise zu Hause nach seinem Aufenthaltsort gefragt, zumal auf seinem Facebook-Profil sein aktueller Aufenthaltsort in der Schweiz ersichtlich sei und gemäss dem eingereichten Beweismittel die türkische Polizei wisse, dass er die Türkei verlassen habe.</w:t>
      </w:r>
    </w:p>
    <w:p>
      <w:r>
        <w:t>Die vorstehenden Feststellungen und die gesamte Aktenlage würden dafür sprechen, dass der Beschwerdeführer die allfällige in der Türkei gegen ihn hängige Strafverfolgung mit hoher Wahrscheinlichkeit bewusst eingeleitet habe oder habe einleiten lassen, um subjektive Nachfluchtgründe zu be- gründen und somit einen Schutzstatus in der Schweiz zu erlangen. Eine solche Vorgehensweise sei als rechtsmissbräuchlich zu werten. Rechts- missbrauch verdiene gemäss einem allgemeinen Rechtsgrundsatz keinen Schutz, weshalb in seinem Fall nicht vorschnell auf eine flüchtlingsrechtlich relevante Gefährdung geschlossen werden dürfe, wie dies auch das Bun- desverwaltungsgericht in ähnlich gelagerten Fällen bereits festgestellt habe. Schliesslich sei festzustellen, dass er durch seine rechtsmissbräuch- liche Provozierung einer strafrechtlichen Untersuchung offenkundig be- wusst in Kauf nehme, bei einer Rückkehr in die Türkei möglicherweise mit gewissen Unannehmlichkeiten konfrontiert zu werden. So wenn er wegen eines bestehenden Vorführbefehls vorübergehend zwecks Einvernahme festgenommen werde. In diesem Lichte gehe das SEM zudem davon aus, dass er gegebenenfalls auch in der Lage wäre, allfällige drohende weiter- gehende Nachteile auf geeignetem Wege abzuwenden, wie etwa eine – kaum wahrscheinliche – allfällige Verurteilung zu einer längerdauernden und unbedingten Freiheitsstrafe.</w:t>
      </w:r>
    </w:p>
    <w:p>
      <w:r>
        <w:rPr>
          <w:b/>
        </w:rPr>
        <w:t>E. 6.1.5</w:t>
      </w:r>
    </w:p>
    <w:p>
      <w:r>
        <w:t>Schliesslich äusserte sich das SEM auch zur allfälligen Rechtmäs- sigkeit der angeblich gegen den Beschwerdeführer erhobenen Vorwürfe und befand, bereits zum heutigen Zeitpunkt könnte aus den Akten ge- schlossen werden, dass diese nicht offensichtlich haltlos wären. Die Ein- träge des Beschwerdeführers auf den sozialen Medien könnten zweifels- ohne ehrverletzend sein. So habe er mit seinem Post vom 4. Oktober 2023 insinuiert, dass der türkische Staatspräsident ([…]) gehängt werden solle. Auch wenn es sich beim türkischen Staatspräsidenten Erdogan um eine umstrittene Persönlichkeit der türkischen Politik handeln möge, würden sich die Äusserungen des Beschwerdeführers auf den sozialen Medien nach Auffassung der Vorinstanz kaum innerhalb der Meinungsäusserungs- freiheit bewegen. Deshalb wäre die Einleitung eines Ermittlungs-</w:t>
      </w:r>
    </w:p>
    <w:p>
      <w:r>
        <w:t>D-6187/2024 Seite 9 /Untersuchungsverfahrens als rechtsstaatlich legitim zu erachten, zumal solche potentiell ehrverletzenden Äusserungen auch in der Schweiz ver- folgt werden und zu einer Verurteilung führen könnten. Die diesbezüglichen Vorbringen des Beschwerdeführers entfalteten demnach keine flüchtlings- rechtliche Relevanz.</w:t>
      </w:r>
    </w:p>
    <w:p>
      <w:r>
        <w:rPr>
          <w:b/>
        </w:rPr>
        <w:t>E. 6.2</w:t>
      </w:r>
    </w:p>
    <w:p>
      <w:r>
        <w:t>In der Beschwerdeschrift wird lediglich – in sehr rudimentärer Form – auf die vom Beschwerdeführer anlässlich der Anhörungen geltend ge- machte Verfolgungssituation verwiesen und gerügt, die Vorinstanz habe "pauschal und undifferenziert entschieden". Während der Hausdurchsu- chungen durch Antiterroreinheiten sei der Familie des Beschwerdeführers mitgeteilt worden, dass er unter anderem auch wegen Unterstützung der PKK sowie wegen der Teilnahme an Demonstrationen in der Türkei ge- sucht werde; es sei auch gut möglich, dass er wegen Mitgliedschaft bei der PKK gesucht werde. Er habe Schwierigkeiten mit seinem Anwalt in der Tür- kei gehabt, weshalb er leider keine Akten habe besorgen können. Er werde aber nächste Woche zwecks Abklärung seiner rechtlichen Situation und Einreichung von Akten einen neuen Anwalt beauftragen; zur Einreichung der Akten sei ihm eine Frist anzusetzen.</w:t>
      </w:r>
    </w:p>
    <w:p>
      <w:r>
        <w:rPr>
          <w:b/>
        </w:rPr>
        <w:t>E. 7.1</w:t>
      </w:r>
    </w:p>
    <w:p>
      <w:r>
        <w:t>Das Bundesverwaltungsgericht kommt nach Durchsicht der Akten zum Schluss, dass das SEM in seiner Verfügung zur Recht zur Erkenntnis ge- langt ist, der Beschwerdeführer erfülle die Flüchtlingseigenschaft nicht. Zur Vermeidung von Wiederholungen kann grundsätzlich auf die zutreffenden Erwägungen der Vorinstanz verwiesen werden (vgl. Zusammenfassung der entsprechenden Erwägungen in 6.1 des vorliegenden Urteils), zumal in der Beschwerdeeingabe mit wenigen, nachfolgend aufgeführten Aus- nahmen nichts Neues vorgebracht wird.</w:t>
      </w:r>
    </w:p>
    <w:p>
      <w:r>
        <w:rPr>
          <w:b/>
        </w:rPr>
        <w:t>E. 7.2</w:t>
      </w:r>
    </w:p>
    <w:p>
      <w:r>
        <w:t>In Bezug auf die Behauptung des Beschwerdeführers, seiner Familie sei mitgeteilt worden, dass er unter anderem auch wegen Unterstützung der PKK gesucht werde, ist festzuhalten, dass der Beschwerdeführer im Verlauf des vorinstanzlichen Verfahrens keinerlei Unterstützung für die PKK geltend gemacht hatte. Er erklärte, er habe – im Gegensatz zu seiner Familie, welche für die PKK sympathisiert habe – die DEM unterstützt. Ei- ner seiner Brüder sei für kurze Zeit beziehungsweise für zwei oder drei Monate bei der PKK gewesen, was aber für ihn – den Beschwerdeführer – keinerlei Konsequenzen gehabt habe (vgl. SEM-Akten […]). In diesem Zu- sammenhang fällt auch auf, dass der Beschwerdeführer nicht (mehr) sa- gen konnte oder wollte, welcher seiner Brüder bei der PKK gewesen sei</w:t>
      </w:r>
    </w:p>
    <w:p>
      <w:r>
        <w:t>D-6187/2024 Seite 10 (vgl. SEM-Akten […] und […]). Ausserdem lebt die Familie des Beschwer- deführers nach wie vor an derselben Adresse in C._______ und wird dort offenbar nicht wegen ihrer Sympathie für die PKK behelligt. Das Vorbringen des Beschwerdeführers, er werde von Antiterroreinheiten unter anderem wegen Unterstützung der PKK gesucht beziehungsweise es sei gut mög- lich, dass er "wegen Mitgliedschaft der PKK" gesucht werde (vgl. Be- schwerde S. 3 f.), findet in den Aussagen des Beschwerdeführers keine Stütze und erscheint nach dem Gesagten nachgeschoben.</w:t>
      </w:r>
    </w:p>
    <w:p>
      <w:r>
        <w:t>Schliesslich ist festzuhalten, dass in der Beschwerdeschrift nicht dargelegt wird, welche Schritte der Beschwerdeführer zur Mandatierung eines An- waltes in der Türkei unternommen haben will, und es werden auch keine konkreten Angaben zu den einzureichenden Akten und deren Relevanz ge- macht. Im Sinne einer antizipierten Beweiswürdigung besteht daher keine Veranlassung zur Ansetzung einer entsprechenden Einreichungsfrist.</w:t>
      </w:r>
    </w:p>
    <w:p>
      <w:r>
        <w:rPr>
          <w:b/>
        </w:rPr>
        <w:t>E. 7.3</w:t>
      </w:r>
    </w:p>
    <w:p>
      <w:r>
        <w:t>Zusammenfassend ergibt sich, dass das SEM zu Recht die Flüchtlings- eigenschaft des Beschwerdeführers verneint und sein Asylgesuch abge- lehnt hat.</w:t>
      </w:r>
    </w:p>
    <w:p>
      <w:r>
        <w:t>Es bestehen auch keinerlei Hinweise, dass das SEM – wie in der Be- schwerde (vgl. S. 4) gerügt – den rechtserheblichen Sachverhalt unvoll- ständig und falsch festgestellt haben könnte, zumal die entsprechende Be- anstandung in keiner Weise begründet wird. Das Begehren um Rückwei- sung der Sache an die Vorinstanz zur neuen Abklärung des Sachverhalts und zum Erlass einer neuen Verfügung ist daher abzuweisen.</w:t>
      </w:r>
    </w:p>
    <w:p>
      <w:r>
        <w:rPr>
          <w:b/>
        </w:rPr>
        <w:t>E. 8</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D-6187/2024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(vgl. auch Urteil des EGMR Saadi gegen Italien vom 28. Februar 2008, Grosse Kammer 37201/06, §§ 124–127 m.w.H.). Auch die allgemeine Menschenrechtssituation im Heimatstaat lässt den Wegwei- sungsvollzug zum heutigen Zeitpunkt nicht als unzulässig erscheinen.</w:t>
      </w:r>
    </w:p>
    <w:p>
      <w:r>
        <w:t>D-6187/2024 Seite 12</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12.Juni 2018 E. 7.3.1).</w:t>
      </w:r>
    </w:p>
    <w:p>
      <w:r>
        <w:rPr>
          <w:b/>
        </w:rPr>
        <w:t>E. 9.3.3</w:t>
      </w:r>
    </w:p>
    <w:p>
      <w:r>
        <w:t>Sodann bestehen auch keine Anhaltspunkte, dass der Vollzug der Wegweisung aus individuellen Gründen nicht zumutbar sein könnte. Der Beschwerdeführer stammt aus der Provinz B._______ und hat vor seiner Ausreise in der Provinz D._______ gelebt. Diese Provinzen waren nicht von den schweren Erdbeben im Februar 2023 betroffen. Der Beschwerde- führer spricht Türkisch, verfügt über eine gute Schulbildung sowie über Ar- beitserfahrung in verschiedenen Branchen an verschiedenen Orten in der Türkei. Ausserdem hat er ein familiäres Beziehungsnetz in der Türkei und auch im Ausland, wobei seine nächsten Angehörigen nach wie vor in C._______ leben. Es sprechen auch keine gesundheitlichen Gründe gegen die Zumutbarkeit des Wegweisungsvollzugs des Beschwerdeführers. So ist zwar dem zu- letzt bei der Vorinstanz eingereichten Arztbericht des (…) vom 11. April 2024 zu entnehmen, dass beim Beschwerdeführer eine (…) diagnostiziert wurde, wobei es aber den Fachärzten nicht möglich war, den Ursprung der (…) auf eine Gewalteinwirkung von Aussen zurückzuführen. Auch erachte- ten die unterzeichnenden Ärzte weder eine Operation noch eine Folgebe- handlung auf der Abteilung für (…) als nötig, sondern verwiesen den Be- schwerdeführer für eine (…) ans (…). Wie in der angefochtenen Verfügung</w:t>
      </w:r>
    </w:p>
    <w:p>
      <w:r>
        <w:t>D-6187/2024 Seite 13 zu Recht bemerkt wurde, bestehen zudem keine Unterlagen betreffend die vom Beschwerdeführer geltend gemachte Einnahme von (…). Das Bundesverwaltungsgericht kann sich auch der Auffassung der Vorin- stanz anschliessen, die Türkei verfüge über ein gut ausgebautes Gesund- heits- und Krankenversicherungssystem, wobei der Zugang zu medizini- schen Leistungen auch für Personen gewährleistet sei, die nicht über ge- nügend finanzielle Mittel verfügten, um die Prämien für die 2012 einge- führte obligatorische "Allgemeine Krankenversicherung" zu bezahlen. Mit- hin lassen auch die vom Beschwerdeführer im vorinstanzlichen Verfahren geltend gemachten, auf Beschwerdeebene indes nicht mehr erwähnten gesundheitlichen Beschwerden den Vollzug der Wegweisung nicht als un- zumutbar erscheinen.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11.1</w:t>
      </w:r>
    </w:p>
    <w:p>
      <w:r>
        <w:t>Mit dem Entscheid in der Hauptsache ist das Gesuch um Erlass des Kostenvorschusses (Art. 63 Abs. 4 VwVG) gegenstandslos geworden.</w:t>
      </w:r>
    </w:p>
    <w:p>
      <w:r>
        <w:rPr>
          <w:b/>
        </w:rPr>
        <w:t>E. 11.2</w:t>
      </w:r>
    </w:p>
    <w:p>
      <w:r>
        <w:t>Das Gesuch um Gewährung der unentgeltlichen Prozessführung im Sinne von Art. 65 Abs. 1 VwVG ist – ungeachtet der durch die eingereichte Bestätigung nachgewiesenen Bedürftigkeit – abzuweisen, da die Begehren – wie sich aus den vorstehenden Erwägungen ergibt – als aussichtlos zu bezeichnen sind. Die Verfahrenskosten sind dem Beschwerdeführer auf- zuerlegen (Art. 63 Abs. 1 VwVG) und auf insgesamt Fr. 750.– festzusetzen (Art. 1‒3 des Reglements vom 21. Februar 2008 über die Kosten und Ent- schädigungen vor dem Bundesverwaltungsgericht [VGKE, SR 173.320.2]).</w:t>
      </w:r>
    </w:p>
    <w:p>
      <w:r>
        <w:t>D-6187/2024 Seite 14</w:t>
      </w:r>
    </w:p>
    <w:p>
      <w:r>
        <w:t>(Dispositiv nächste Seite)</w:t>
      </w:r>
    </w:p>
    <w:p>
      <w:r>
        <w:t>D-6187/2024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