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D-6187/2009 vom 27. Oktober 2011</w:t>
      </w:r>
    </w:p>
    <w:p>
      <w:r>
        <w:t>Bundesverwaltungsgericht, 2011-10-27, DE</w:t>
      </w:r>
    </w:p>
    <w:p>
      <w:r>
        <w:rPr>
          <w:b/>
        </w:rPr>
        <w:t xml:space="preserve">Quelle: </w:t>
      </w:r>
      <w:r>
        <w:t>https://mcp.opencaselaw.ch/entscheid/bvger_D-6187_2009</w:t>
      </w:r>
    </w:p>
    <w:p>
      <w:r>
        <w:t>FR: TAF D-6187/2009 du 27 octobre 2011</w:t>
      </w:r>
    </w:p>
    <w:p>
      <w:r>
        <w:t>IT: TAF D-6187/2009 del 27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gab im Wesentlichen an, er habe am 6. Juli 2008 mit seinem Traktor einen Unfall verursacht, wobei sein Freund E._______ ums Leben gekommen sei. Dessen Angehörige seien seit kurzer Zeit mit seiner eigenen Familie wegen eines Streits betreffend den Besitz von Ländereien verfeindet und hielten ihm vor, E._______ vorsätzlich getötet zu haben. Deshalb hätten sie gedroht, ihn aus Rache zu töten. Trotz vielen Gesprächen hätten weder die Polizei noch der Dorfvorsteher erreicht, die Familie von E._______ zu besänftigen. Der Beschwerdeführer befürchtet nun, bei einer Rückkehr in seinen Heimatstaat als Folge des von ihm verursachten tödlichen Unfalls Opfer einer Blutrache seitens der Verwandten von E._______ zu werden.</w:t>
      </w:r>
    </w:p>
    <w:p>
      <w:r>
        <w:rPr>
          <w:b/>
        </w:rPr>
        <w:t>E. 4.2</w:t>
      </w:r>
    </w:p>
    <w:p>
      <w:r>
        <w:t>Das BFM lehnte das Asylgesuch des Beschwerdeführers mit der Begründung ab, seine Vorbringen seien nicht asylerheblich. Übergriffe durch Dritte oder Befürchtungen, künftig solchen ausgesetzt zu sein, seien nur dann asylrelevant, wenn der Staat seiner Schutzpflicht nicht nachkomme oder nicht in der Lage sei, Schutz zu gewähren. Der Beschwerdeführer mache geltend, aus dem Irak geflüchtet zu sein, weil er Angst gehabt habe, von der Familie von E._______ getötet zu werden. Er habe erklärt, nur einmal, am Tag des Unfalls, für eine Stunde bei der Polizei gewesen zu sein, um den Polizisten die Umstände des Unfalls zu erklären. Nachdem er von der Familie von E._______ bedroht worden sei, habe er jedoch bei den Behörden keinen Schutz mehr gesucht. Die nordirakischen Behörden seien generell schutzbereit und schutzfähig. Aus den vorliegenden Akten sei nicht ersichtlich, weshalb der Beschwerdeführer den Schutz der Behörden nicht hätte in Anspruch nehmen können. Seine Vorbringen seien somit nicht asylerheblich und hielten demnach den Anforderungen an die Flüchtlingseigenschaft gemäss Art. 3 AsylG nicht stand. Es erübrige sich somit, auf Ungereimtheiten in seinen Vorbringen einzugehen. Die eingereichten Beweismittel vermöchten auch nichts an dieser Einschätzung zu ändern.</w:t>
      </w:r>
    </w:p>
    <w:p>
      <w:r>
        <w:rPr>
          <w:b/>
        </w:rPr>
        <w:t>E. 4.3</w:t>
      </w:r>
    </w:p>
    <w:p>
      <w:r>
        <w:t>Auf Beschwerdeebene hielt der Beschwerdeführer den Erwägungen der Vorinstanz nichts Konkretes entgegen, hielt aber grundsätzlich an seinen Vorbringen fest.</w:t>
      </w:r>
    </w:p>
    <w:p>
      <w:r>
        <w:rPr>
          <w:b/>
        </w:rPr>
        <w:t>E. 4.4</w:t>
      </w:r>
    </w:p>
    <w:p>
      <w:r>
        <w:t>Der Beschwerdeführer macht als Asylgrund eine nichtstaatliche Verfolgung geltend, wobei es sich um Drohungen und somit um Furcht vor Übergriffen seitens privater Dritter handelt. In Bezug auf die staatlichen Untersuchungsmassnahmen im Rahmen des Unfalls ist zu bemerken, dass diese keine Verfolgungshandlungen darstellen sondern der Aufklärung des Unfallhergangs und somit rechtsstaatlich legitimen Zwecken dienen.</w:t>
      </w:r>
    </w:p>
    <w:p>
      <w:r>
        <w:rPr>
          <w:b/>
        </w:rPr>
        <w:t>E. 4.5</w:t>
      </w:r>
    </w:p>
    <w:p>
      <w:r>
        <w:t>Eine Verfolgung durch Dritte ist nach der Schutztheorie nur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Entscheidungen und Mitteilungen der Schweizerischen Asylrekurskommission [EMARK] 2006 Nr. 18 E. 10.3.2. S. 204; EMARK 1996 Nr. 28 S. 271 f.). Nach den Erkenntnissen des Bundesverwaltungsgerichtes verfügen die drei kurdischen Nordprovinzen über eine funktionierende Schutz-Infrastruktur. Die Sicherheits- und Polizeikräfte sind gut dotiert und gelten als gut und straff organisiert. Parallel dazu werden Streitfälle oft auch auf traditionelle Art und Weise, d.h. durch die Stammesjustiz / Stammesversöhnung geregelt (vgl. BVGE 2008/4 E. 6.4 f.). Für den Beschwerdeführer ist nach diesen Massstäben grundsätzlich hinreichender Schutz durch die heimatlichen Behörden gewährleistet.</w:t>
      </w:r>
    </w:p>
    <w:p>
      <w:r>
        <w:rPr>
          <w:b/>
        </w:rPr>
        <w:t>E. 4.6</w:t>
      </w:r>
    </w:p>
    <w:p>
      <w:r>
        <w:t>Zudem ergeben sich aus den Akten auch keine Hinweise, dass die staatliche Schutzinfrastruktur dem Beschwerdeführer im konkreten Fall nicht zugänglich wäre und die heimatlichen Behörden nicht willens sein könnten, ihm Schutz vor Übergriffen seitens der Familienangehörigen des Opfers zu gewähren. Es ist anzumerken, dass der Beschwerdeführer auch gar nicht geltend machte, dass ihm die heimatlichen Behörden den erforderlichen Schutz verweigert hätten. Gemäss seinen eigenen Aussagen ging die Polizei nach seiner Einvernahme zu den Angehörigen von E._______ und erklärte diesen den Sachverhalt. Auch der Dorfvorsteher kümmerte sich um den Vorfall (Stammesjustiz) und sprach mehrfach mit den Angehörigen des Opfers, um diese zu einer Versöhnung zu bringen.</w:t>
      </w:r>
    </w:p>
    <w:p>
      <w:r>
        <w:rPr>
          <w:b/>
        </w:rPr>
        <w:t>E. 4.7</w:t>
      </w:r>
    </w:p>
    <w:p>
      <w:r>
        <w:t>Im Weiteren ist festzuhalten, dass der Beschwerdeführer nach dem Unfall noch mehr als vier Monate an seiner bisherigen Adresse lebte. Während dieser Zeit verübte die Familie des bei dem Unfall getöteten Freundes keinen Übergriff auf den Beschwerdeführer. Es ist aber davon auszugehen, dass allfällige Racheaktionen bzw. Versuche solcher mit Sicherheit in dieser Zeit stattgefunden hätten. Dieser Umstand spricht gegen die Annahme einer real drohenden Blutrache. Da ihm die Behörden den Schutz nicht verweigert hatten, hätte der Beschwerdeführer zuerst diese (erneut) aufsuchen und um Schutz ersuchen können, bevor er sein Heimatland verliess. Der Beschwerdeführer hat also - noch bevor es überhaupt zu befürchteten Übergriffen durch Dritte kam - sein Heimatland verlassen und dadurch auf den Schutz durch die heimatlichen Behörden verzichtet. Schliesslich bleibt anzufügen, dass es dem Beschwerdeführer aufgrund der bloss lokalen Verfolgung zumutbar gewesen wäre und es immer noch ist, sich den Drohungen der Angehörigen von E._______ durch die Inanspruchnahme einer innerstaatlichen Aufenthaltsalternative zu entziehen.</w:t>
      </w:r>
    </w:p>
    <w:p>
      <w:r>
        <w:rPr>
          <w:b/>
        </w:rPr>
        <w:t>E. 4.8</w:t>
      </w:r>
    </w:p>
    <w:p>
      <w:r>
        <w:t>Die Vorinstanz hat somit zu Recht festgestellt, dass die nordirakischen Behörden grundsätzlich willens und fähig sind, Verfolgte vor Übergriffen Dritter zu schützen. Aus den Akten ist nicht ersichtlich, weshalb der Beschwerdeführer den Schutz der Behörden nicht hätte in Anspruch nehmen können.</w:t>
      </w:r>
    </w:p>
    <w:p>
      <w:r>
        <w:rPr>
          <w:b/>
        </w:rPr>
        <w:t>E. 4.9</w:t>
      </w:r>
    </w:p>
    <w:p>
      <w:r>
        <w:t>An dieser Einschätzung vermögen auch die eingereichten Dokumente nichts zu ändern, da sie lediglich belegen, dass am 6. Juli 2008 ein Verkehrsunfall stattgefunden hat, der Beschwerdeführer das verunglückte Fahrzeug (Traktor) gefahren hat und dabei ein Mann namens E._______ ums Leben gekommen ist. Dieser Verkehrsunfall respektive der dadurch verursachte Todesfall sind aus den vorangehenden Erwägungen nicht asylrelevant. Die Vorinstanz hat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Irak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geht gemäss konstanter Praxis davon aus, dass in den drei kurdischen Provinzen Dohuk, Erbil und Suleimaniya keine Situation allgemeiner Gewalt herrscht und die dortige politische Lage nicht dermassen angespannt ist, als dass eine Rückführung dorthin als generell unzumutbar betrachtet werden müsste. Die Anordnung des Wegweisungsvollzugs ist in der Regel für alleinstehende, gesunde und junge Männer, die ursprünglich aus einer der drei kurdischen Provinzen stammen oder eine längere Zeit dort gelebt haben und dort nach wie vor über ein soziales Netz (Familie, Verwandtschaft oder Bekanntenkreis) oder über Parteibeziehungen verfügen, zumutbar, während für alleinstehende Frauen und für Familien mit Kindern, sowie für Kranke und Betagte bei der Feststellung der Zumutbarkeit des Wegweisungsvollzugs grosse Zurückhaltung angebracht ist (BVGE 2008/5 E.7.5.8 S. 72). Die Sicherheitslage in den drei kurdischen Provinzen hat sich seit der Publikation des erwähnten Urteils (BVGE 2008/5) nicht verschlechtert. In der überwiegenden Mehrheit der Berichte von Regierungs- und Nichtregierungsorganisationen sowie des UN-Sicherheitsrats wird eine insgesamt stabile Situation beschreiben. In seinem Bericht von Juli 2010 bestätigt das Amt des Hohen Flüchtlingskommissars der Vereinten Nationen (UNHCR) die relativ stabile Sicherheitslage in den drei kurdischen Provinzen (vgl. UNHCR, Note on the Continued Applicability of the April 2009 UNHCR Eligibility Guidelines for Assessing the International Protection Needs of Iraqi Asylum-Seekers, Juli 2010, S. 2). Die allgemeine Sicherheitslage im Nordirak spricht somit nicht gegen die Zumutbarkeit des Vollzugs der Wegweisung. Der heute fast (...), alleinstehende Beschwerdeführer stammt aus B._______ in der Provinz C._______, wo gemäss eigenen Angaben seine Eltern, zwei Brüder und zwei Schwestern noch immer leben. Somit ist davon auszugehen, dass er bei einer Rückkehr in den Nordirak nicht auf sich allein gestellt wäre, dort mithin auch heute ein familiäres Beziehungsnetz vorfindet, welches ihn bei der Wiedereingliederung unterstützen könnte. Die Familie des Beschwerdeführers lebt von der Landwirtschaft. Auch er hat bis zu seiner Ausreise als Landwirt gearbeitet und kann bei einer Rückkehr in sein Heimatland seiner Familie wieder eine grosse Hilfe sein. Zudem sind den Akten auch keine gesundheitlichen Beeinträchtigungen zu entnehmen, welche gegen die Zumutbarkeit des Wegweisungsvollzugs sprechen könnten. Zusammenfassend ist festzuhalten, dass keine Anhaltspunkte vorliegen, die auf eine konkrete Gefährdung des Beschwerdeführers im Irak schliessen lassen. Damit ist der Vollzug der Wegweisung als zumutbar zu erachten.</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Insgesamt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in der Höhe von insgesamt Fr. 600.- dem Beschwerdeführer aufzuerlegen (Art. 63 Abs. 1 und 5 VwVG; Art. 1-3 des Reglements vom 21. Februar 2008 über die Kosten und Entschädigungen vor dem Bundesverwaltungsgericht [VGKE, SR 173.320.2]) und mit dem am 14. Oktober 2009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