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D-6184/2013 vom 19. November 2013</w:t>
      </w:r>
    </w:p>
    <w:p>
      <w:r>
        <w:t>Bundesverwaltungsgericht, 2013-11-19, DE</w:t>
      </w:r>
    </w:p>
    <w:p>
      <w:r>
        <w:rPr>
          <w:b/>
        </w:rPr>
        <w:t xml:space="preserve">Quelle: </w:t>
      </w:r>
      <w:r>
        <w:t>https://mcp.opencaselaw.ch/entscheid/bvger_D-6184_2013</w:t>
      </w:r>
    </w:p>
    <w:p>
      <w:r>
        <w:t>FR: TAF D-6184/2013 du 19 novembre 2013</w:t>
      </w:r>
    </w:p>
    <w:p>
      <w:r>
        <w:t>IT: TAF D-6184/2013 del 19 novembre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endgültig (Art. 105 des Asylgesetzes vom 26. Juni 1998 [AsylG, SR 142.31]; Art. 83 Bst. d Ziff. 1 des Bundesgerichtsgesetzes vom 17. Juni 2005 [BGG, SR 173.110]).</w:t>
      </w:r>
    </w:p>
    <w:p>
      <w:r>
        <w:rPr>
          <w:b/>
        </w:rPr>
        <w:t>E. 1.2</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(alt Art. 12, 19, 20, 41 Abs. 2, 52 und 68 AsylG) in der bisherigen Fassung anwendbar sind. Demnach sind auf den vorliegenden Fall die bisherigen Bestimmungen betreffend das Asylverfahren anzuwenden.</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einzutreten (Art. 108 AsylG sowie Art. 105 AsylG i.V.m.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Ein Asylgesuch kann gemäss alt Art. 19 AsylG im Ausland bei einer schweizerischen Vertretung gestellt werden, die es mit einem Bericht an das Bundesamt überweist (alt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was vorliegend geschehen ist.</w:t>
      </w:r>
    </w:p>
    <w:p>
      <w:r>
        <w:rPr>
          <w:b/>
        </w:rPr>
        <w:t>E. 5.1</w:t>
      </w:r>
    </w:p>
    <w:p>
      <w:r>
        <w:t>Das BFM kann ein im Ausland gestelltes Asylgesuch ablehnen, wenn die asylsuchende Person keine Verfolgung glaubhaft machen kann oder ihr die Aufnahme in einem Drittstaat zugemutet werden kann (vgl. Art. 3, Art. 7 und alt Art. 52 Abs. 2 AsylG).</w:t>
      </w:r>
    </w:p>
    <w:p>
      <w:r>
        <w:rPr>
          <w:b/>
        </w:rPr>
        <w:t>E. 5.2</w:t>
      </w:r>
    </w:p>
    <w:p>
      <w:r>
        <w:t>Gemäss alt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5.3</w:t>
      </w:r>
    </w:p>
    <w:p>
      <w:r>
        <w:t>Aus den nachfolgenden Gründen ist die Einschätzung des BFM in der angefochtenen Verfügung, wonach sich aus den wesentlichen Vorbringen des Beschwerdeführers, nach seiner Haft vom März 2009 bis zum Dezember 2010 würden sich während seiner Abwesenheit regelmässig Unbekannte nach ihm erkundigen, keine asylrelevante Gefährdungssituation des Beschwerdeführers ergebe, zu bestätigen.</w:t>
      </w:r>
    </w:p>
    <w:p>
      <w:r>
        <w:rPr>
          <w:b/>
        </w:rPr>
        <w:t>E. 5.4</w:t>
      </w:r>
    </w:p>
    <w:p>
      <w:r>
        <w:t>Zum einen ist mit der Vorinstanz festzuhalten, dass der Beschwerdeführer im Dezember 2010 ohne Auflagen oder Bedingungen aus der Haft entlassen wurde, was auf ein fehlendes Verfolgungsinteresse des sri-lankischen Staates schliessen lässt, eine Einschätzung, die durch die Tatsache bestätigt wird, dass es in den vergangenen Jahren zu keinen weiteren behördlichen Behelligungen des Beschwerdeführers mehr gekommen ist. Es gibt somit keine konkreten Anhaltspunkte für eine begründete Furcht vor künftiger Verfolgung. In diesem Zusammenhang ist im Weiteren auf die veränderte allgemeine Situation in Sri Lanka hinzuweisen. Nach Beendigung des Krieges und der endgültigen Niederlage der LTTE ist die Gefahr für den Beschwerdeführer, erneut der Zugehörigkeit zu diesen verdächtigt zu werden, tendenziell geringer geworden. Indessen haben die sri-lankischen Be­hörden - namentlich im Grossraum Colom­bo - die Si­cherheitsmass­nahmen nicht gelockert. Daher besteht die Möglichkeit, überall und jederzeit von sri-lankischem Sicherheits­personal einer minuziösen Personenkontrolle unterzogen und für ein­ge­hendere Abklärungen auf den Posten mitgenommen oder in ein Armee­camp be­ordert zu werden. Diese sogenannten "Anti-Terrormassnahmen" werden im Raum Colombo - unbe­sehen der Rü­gen des Supreme Courts - als repressives Instrument gegen be­fürch­tete Infilt­rationen tamilischer Separatisten angewandt. Diesen Mass­nahmen, denen ein Gross­teil der tamilischen Bevölkerung im gan­zen Land und ebenso auch in Colombo ausgesetzt sind, kommt in­des aufgrund man­gelnder Intensität kein Ver­fol­gungscharakter im Sin­ne von Art. 3 AsylG zu. Zum anderen ist, sollten sich tatsächlich Unbekannte nach seinem Verbleib erkundigt haben, festzuhalten, dass diese Behelligungen mangels Intensität nicht als asylrelevant zu erachten sind. Im Weiteren ist von der Schutzfähigkeit des sri-lankischen Staates auszugehen, weshalb die Möglichkeit besteht, bei den zuständigen Behörden um Schutz vor Verfolgung seitens Dritter zu ersuchen. Vorliegend ergeben sich keine Anhaltspunkte auf eine Schutzunwilligkeit des sri-lankischen Staates, hat der Beschwerdeführer doch im Rahmen des vorinstanzlichen Verfahrens nicht geltend gemacht, vergeblich um behördlichen Schutz ersucht zu haben. An dieser Einschätzung vermögen die Argumente in der Beschwerde, die sich in einer Wiederholung der bereits im Rahmen des vor­instanzlichen Verfahrens geltend gemachten Vorbringen erschöpfen, nichts zu ändern. 6.Somit ist es dem Beschwerdeführer nicht gelungen, eine aktuelle Gefährdung im Sinne von Art. 3 AsylG aufzuzeigen, welche die Bewilligung der Ein­reise in die Schweiz rechtfertigen würde. Die Schutzbedürftigkeit des Beschwerdeführers im Sinne von alt Art. 20 i.V.m. Art. 3 AsylG ist nicht gegeben. Im Übrigen ist auch eine Beziehungsnähe des Beschwerdeführers zur Schweiz zu verneinen (alt Art. 52 Abs. 2 AsylG). Das BFM hat dem Beschwerdeführer zu Recht die Einreise in die Schweiz verweigert und das Asylgesuch abgelehnt. 7.Aus diesen Erwägungen ergibt sich, dass die angefochtene Verfügung Bundesrecht nicht verletzt, den rechtserheblichen Sachverhalt richtig und vollständig feststellt und angemessen ist (Art. 106 Abs. 1 AsylG). Die Beschwerde ist daher abzuweisen. 8.Bei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