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D-6181/2020 vom 14. Januar 2021</w:t>
      </w:r>
    </w:p>
    <w:p>
      <w:r>
        <w:t>Bundesverwaltungsgericht, 2021-01-14, DE</w:t>
      </w:r>
    </w:p>
    <w:p>
      <w:r>
        <w:rPr>
          <w:b/>
        </w:rPr>
        <w:t xml:space="preserve">Quelle: </w:t>
      </w:r>
      <w:r>
        <w:t>https://mcp.opencaselaw.ch/entscheid/bvger_D-6181_2020</w:t>
      </w:r>
    </w:p>
    <w:p>
      <w:r>
        <w:t>FR: TAF D-6181/2020 du 14 janvier 2021</w:t>
      </w:r>
    </w:p>
    <w:p>
      <w:r>
        <w:t>IT: TAF D-6181/2020 del 14 gennaio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Das Wiedererwägungsgesuch (vgl. Art. 111b AsylG) bezweckt in seiner klassischen Konstellation die Anpassung einer ursprünglich fehlerfreien Asyl- und Wegweisungsverfügung an nachträglich eingetretene Tatsachen im Sinne von Wegweisungsvollzugshindernissen (vgl. BVGE 2014/39 E. 4.5 m.w.H.).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BGG). Für solche Fälle hat das Bundesverwaltungsgericht im Grundsatzentscheid BVGE 2013/22 (vgl. dort E. 12.3) den Rechtsweg via ein beim SEM einzureichendes Wiedererwägungsgesuch ermöglicht. Werden hingegen Tatsachen geltend gemacht, die sich nachträglich zugetragen haben und die zur Feststellung der Flüchtlingseigenschaft führen sollen, stellt dies ein Asylfolgegesuch dar (Art. 111c AsylG; vgl. BVGE 2014/39 E. 4.6 m.w.H.).</w:t>
      </w:r>
    </w:p>
    <w:p>
      <w:r>
        <w:rPr>
          <w:b/>
        </w:rPr>
        <w:t>E. 5.1</w:t>
      </w:r>
    </w:p>
    <w:p>
      <w:r>
        <w:t>Das SEM begründet seinen Entscheid im Wesentlichen damit, das eingereichte "Certificat de naissance" habe in Bezug auf eine somalische Staatsangehörigkeit keinen Beweiswert. Die Beschwerdeführerin möge zwar Somalierin sein, ihre genaue Herkunft in Somalia belege das eingereichte Dokument jedoch nicht. Aufgrund ihrer unglaubhaften Angaben zu ihren Lebensumständen, ihrer genauen Herkunft innerhalb Somalias sowie zu ihrem dortigen Beziehungsnetz sei davon auszugehen, dass sie versuche, ihre Identität und Herkunft zu verheimlichen beziehungsweise zu verschleiern. Dadurch habe sie ihre Mitwirkungspflicht grob verletzt. Daher bestehe kein Grund zur Annahme allfälliger Hinweise auf die Flüchtlingseigenschaft. Auch würden sich aus den Akten keine Hinweise dafür ergeben, dass der Beschwerdeführerin im Falle einer Rückkehr in den Heimatstaat mit beachtlicher Wahrscheinlichkeit eine durch Art. 3 EMRK verbotene Strafe oder Behandlung drohe. Sie könne sich daher nicht auf die schlechte allgemeine Sicherheitslage in Mittel- und Südsomalia berufen. Vielmehr sei davon auszugehen, dass sie in einen Landesteil Somalias zurückkehren könne, in welchem keine Situation allgemeiner Gewalt herrsche. Das SEM erachte deshalb den Vollzug der Wegweisung in den Norden Somalias (Somaliland und Puntland) aufgrund der mangelhaften Mitwirkung respektive Verheimlichung der wahren persönlichen Verhältnisse als zumutbar.</w:t>
      </w:r>
    </w:p>
    <w:p>
      <w:r>
        <w:rPr>
          <w:b/>
        </w:rPr>
        <w:t>E. 5.2</w:t>
      </w:r>
    </w:p>
    <w:p>
      <w:r>
        <w:t>In der Beschwerde wird ausgeführt, die Beschwerdeführerin habe sich im (...) 2020 aufgrund einer in Somalia erlittenen Genitalverstümmelung (FGM [Female Genital Mutilation] Grad II), welche den Geschlechtsverkehr verunmöglicht habe, medizinisch abklären lassen. Am (...) 2020 sei in der Frauenklinik des Spitals D._______ eine operative Introitusplastik vorgenommen worden, in deren Rahmen die Vernarbungen des Vaginaleingangs entfernt worden seien. Durch die Operation sei die Eingängigkeit der Vagina wiederhergestellt, also eine Defibulation vorgenommen worden. Die frauenspezifischen Fluchtgründe seien im Wiedererwägungsverfahren und - soweit ersichtlich - im ursprünglichen Asylverfahren nicht thematisiert worden. Im Wiedererwägungsgesuch vom 8. Oktober 2020, welches die Beschwerdeführerin ohne professionelle Unterstützung verfasst habe, habe sie die Furcht vor frauenspezifischer Gewalt in Somalia nur indirekt geltend gemacht. Gemäss geltender Rechtsprechung seien selbst verspätete Vorbringen in einem Wiedererwägungs- oder Revisionsgesuch zu prüfen, wenn offensichtlich ein völkerrechtswidriges Wegweisungshindernis bestehe. Weibliche Genitalverstümmelung stelle gemäss UNHCR und der Rechtsprechung des Bundesverwaltungsgerichts eine Form von geschlechtsspezifischer Gewalt dar, welche sowohl psychisches wie physisches Leid zur Folge habe und einer asylrelevanten Verfolgung gleichkomme. Das Bundesverwaltungsgericht habe mit dem Urteil E-3512/2019 vom 27. Juli 2020 festgestellt, dass eine junge, unverheiratete Frau somalischer Herkunft aus einem dominanten Clan, die alleine in die Schweiz gereist und hier defibuliert worden sei, bei einer Rückkehr schwerwiegenden Stigmatisierungen ausgesetzt wäre. Im Falle einer Rückkehr nach Somalia müsste sie (die Beschwerdeführerin) damit rechnen, wieder zur Infibulation gezwungen zu werden, um einer Stigmatisierung zu entgehen. Ansonsten könnte sie sich nicht mehr verheiraten lassen und wäre jeglichen Übergriffen schutzlos ausgeliefert. Daher habe sie bei einer Rückkehr in ihr Heimatland begründete Furcht, einer frauenspezifischen Verfolgung im Sinne von Art. 3 AsylG ausgesetzt zu werden. Sodann sei der Wegweisungsvollzug in Anbetracht der konkreten und realen Gefährdung einer Behandlung in Verletzung von Art. 3 EMRK unzulässig beziehungsweise unzumutbar. Da sich die Vorinstanz noch nicht zur Thematik der Genitalverstümmelung geäussert und soweit ersichtlich keine Abklärungen bezüglich frauenspezifischer Gewalt vorgenommen habe, würde sich eventualiter eine Rückweisung zur weiteren Abklärung des Sachverhalts aufdrängen. Sodann habe die Vorinstanz durch die fehlende Zustellung der Verfahrensakten eine Stellungnahme zum angefochtenen Entscheid verunmöglicht und dadurch das rechtliche Gehör verletzt. Es werde deshalb um Ansetzung einer Nachfrist zur Beschwerdeergänzung nach erfolgter Akteneinsicht ersucht.</w:t>
      </w:r>
    </w:p>
    <w:p>
      <w:r>
        <w:rPr>
          <w:b/>
        </w:rPr>
        <w:t>E. 6.1</w:t>
      </w:r>
    </w:p>
    <w:p>
      <w:r>
        <w:t>Vorab ist festzuhalten, dass das SEM das neu eingereichte "Certificat de naissance" vom (...) 2020 aufgrund seiner Datierung korrekterweise unter dem Aspekt des qualifizierten Wiedererwägungsgesuchs geprüft hat. Vorliegend werden jedoch auf Beschwerdeebene neue, nach dem Urteil des Bundesverwaltungsgerichts D-6884/2015 vom 22. März 2017 zugetragene Tatsachen geltend gemacht, welche zur Feststellung der Flüchtlingseigenschaft führen sollen.</w:t>
      </w:r>
    </w:p>
    <w:p>
      <w:r>
        <w:rPr>
          <w:b/>
        </w:rPr>
        <w:t>E. 6.2</w:t>
      </w:r>
    </w:p>
    <w:p>
      <w:r>
        <w:t>Im Beschwerdeverfahren vor dem Bundesverwaltungsgericht dürfen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(vgl. Art. 32 Abs. 2 VwVG). Dem Urteil des Bundesverwaltungsgerichts ist derjenige Sachverhalt zugrunde zu legen, wie er sich aufgrund der Aktenlage im Zeitpunkt der Entscheidung präsentiert. Die angefochtene Verfügung des SEM hat sich mithin auch gegenüber den im Verlauf des Beschwerdeverfahrens dazugekommenen Tatsachen und Beweismitteln zu bewähren (vgl. BVGE 2012/21 E. 5.1).</w:t>
      </w:r>
    </w:p>
    <w:p>
      <w:r>
        <w:rPr>
          <w:b/>
        </w:rPr>
        <w:t>E. 6.3</w:t>
      </w:r>
    </w:p>
    <w:p>
      <w:r>
        <w:t>Den beigelegten Berichten des Spitals D._______ vom (...) 2020 und (...) 2020 ist zu entnehmen, dass bei der Beschwerdeführerin am (...) 2020 eine Introitusplastik wegen Zustand nach FGM Grad II vorgenommen wurde. Es stellt sich somit die Frage, ob der Beschwerdeführerin bei einer Rückkehr in den Heimatstaat frauenspezifische flüchtlingsrechtlich relevante, ernsthafte Nachteile drohen. Der rechtserhebliche Sachverhalt erweist sich aufgrund der (erst) auf Beschwerdeebene vorgebrachten FGM Grad II beziehungsweise des erfolgten operativen Eingriffs als nicht vollständig und nicht beurteilt. Gleichzeitig ist festzuhalten, dass der neue Sachverhalt der Beschwerdeführerin bei der Einreichung des Wiedererwägungsgesuchs am 8. Oktober 2020 bekannt war und sie diesen in Verletzung ihrer Mitwirkungspflicht (vgl. Art. 8 AsylG) unerwähnt liess.</w:t>
      </w:r>
    </w:p>
    <w:p>
      <w:r>
        <w:rPr>
          <w:b/>
        </w:rPr>
        <w:t>E. 6.4</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w:t>
      </w:r>
    </w:p>
    <w:p>
      <w:r>
        <w:rPr>
          <w:b/>
        </w:rPr>
        <w:t>E. 6.5</w:t>
      </w:r>
    </w:p>
    <w:p>
      <w:r>
        <w:t>Aus den vorstehend genannten Gründen ist die Beschwerde vom 7. Dezember 2018 gutzuheissen. Die Dispositivziffern 2, 3 und 4 der Verfügung des SEM vom 6. November 2020 sind aufzuheben und die Sache ist zur vollständigen Sachverhaltsfeststellung und zu neuer Entscheidung im Rahmen eines Mehrfachgesuchs an die Vorinstanz zurückzuweisen. Angesichts der Rückweisung der Sache erübrigt sich eine Auseinandersetzung mit den weiteren Einwänden und Vorbringen in der Beschwerde. Diese bilden Prozessstoff im vom SEM wiederaufzunehmenden erstinstanzlichen Verfahren. Die auf Beschwerdeebene eingereichten Beweismittel sind dem SEM zur Berücksichtigung im Rahmen der Neubeurteilung zu überweisen.</w:t>
      </w:r>
    </w:p>
    <w:p>
      <w:r>
        <w:rPr>
          <w:b/>
        </w:rPr>
        <w:t>E. 7</w:t>
      </w:r>
    </w:p>
    <w:p>
      <w:r>
        <w:t>Mit dem vorliegenden Urteil fällt der am 8. Dezember 2020 verfügte Vollzugsstopp dahin. Die Gesuche um Erteilung der aufschiebenden Wirkung der Beschwerde und um Anweisung des Migrationsamts B._______, während der Dauer des Verfahrens von Vollzugshandlungen abzusehen, werden gegenstandslos.</w:t>
      </w:r>
    </w:p>
    <w:p>
      <w:r>
        <w:rPr>
          <w:b/>
        </w:rPr>
        <w:t>E. 8.1</w:t>
      </w:r>
    </w:p>
    <w:p>
      <w:r>
        <w:t>Bei diesem Ausgang des Verfahrens sind der Beschwerdeführerin trotz ihres Obsiegens im vorliegenden Beschwerdeverfahren die Verfahrenskosten aufzuerlegen, weil sie durch die Verletzung ihrer Mitwirkungspflicht das Verfahren verursacht hat (Art. 63 Abs. 1 und 3 VwVG). Die Verfahrenskosten sind auf insgesamt Fr. 750.- festzusetzen (Art. 1-3 des Reglements vom 21. Februar 2008 über die Kosten und Entschädigungen vor dem Bundesverwaltungsgericht (VGKE, SR 173.320.2).</w:t>
      </w:r>
    </w:p>
    <w:p>
      <w:r>
        <w:rPr>
          <w:b/>
        </w:rPr>
        <w:t>E. 8.2</w:t>
      </w:r>
    </w:p>
    <w:p>
      <w:r>
        <w:t>Nachdem die Beschwerdeführerin das vorliegende Verfahren durch die Verletzung ihrer Mitwirkungspflicht verursacht hat, ist ihr keine Parteientschädigung auszurichten (Art. 64 Abs. 1 VwVG), da die entstandenen Kosten nicht notwendig gewesen wären, wenn sie ihrer Mitwirkungspflicht nachgekommen wäre.</w:t>
      </w:r>
    </w:p>
    <w:p>
      <w:r>
        <w:rPr>
          <w:b/>
        </w:rPr>
        <w:t>E. 8.3</w:t>
      </w:r>
    </w:p>
    <w:p>
      <w:r>
        <w:t>Die Gesuche um Gewährung der unentgeltlichen Prozessführung und amtlichen Rechtsverbeiständung sind in Anbetracht der vorstehenden Erwägungen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