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D-617/2011 vom 17. Februar 2011</w:t>
      </w:r>
    </w:p>
    <w:p>
      <w:r>
        <w:t>Bundesverwaltungsgericht, 2011-02-17, DE</w:t>
      </w:r>
    </w:p>
    <w:p>
      <w:r>
        <w:rPr>
          <w:b/>
        </w:rPr>
        <w:t xml:space="preserve">Quelle: </w:t>
      </w:r>
      <w:r>
        <w:t>https://mcp.opencaselaw.ch/entscheid/bvger_D-617_2011</w:t>
      </w:r>
    </w:p>
    <w:p>
      <w:r>
        <w:t>FR: TAF D-617/2011 du 17 février 2011</w:t>
      </w:r>
    </w:p>
    <w:p>
      <w:r>
        <w:t>IT: TAF D-617/2011 del 17 febbraio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 Art. 83 Bst. d Ziff. 1 des Bundesgerichtsgesetzes vom 17. Juni 2005 [BGG, SR 173.110]).</w:t>
      </w:r>
    </w:p>
    <w:p>
      <w:r>
        <w:rPr>
          <w:b/>
        </w:rPr>
        <w:t>E. 1.2</w:t>
      </w:r>
    </w:p>
    <w:p>
      <w:r>
        <w:t>Das genaue Datum der Eröffnung der BFM-Verfügung vom 23. Juli 2010 ist nicht bekannt. Gemäss den Angaben der Beschwerdeführerin erhielt sie die besagte BFM-Verfügung am 29. August 2010. Zu Gunsten der Beschwerdeführerin ist daher davon auszugehen, dass die am 9. September 2010 bei der schweizerischen Vertretung eingegangene Beschwerde (Art. 21 Abs. 1 VwVG, wonach bei Auslandverfahren das Datum der Übergabe an eine schweizerische diplomatische oder konsularische Vertretung massgeblich ist) rechtzeitig eingereicht worden ist.</w:t>
      </w:r>
    </w:p>
    <w:p>
      <w:r>
        <w:rPr>
          <w:b/>
        </w:rPr>
        <w:t>E. 1.3</w:t>
      </w:r>
    </w:p>
    <w:p>
      <w:r>
        <w:t>Die Beschwerde ist nicht in einer Amtssprache des Bundes abgefasst. Auf die Ansetzung einer Frist zur entsprechenden Beschwerdeverbesserung im Sinne von Art. 52 VwVG kann jedoch - praxisgemäss - aus prozessökonomischen Gründen verzichtet werden, da - mit Ausnahme der angefochtenen Verfügung - die Zwischenverfügungen und Eingaben des vorinstanzlichen Verfahrens ebenfalls in englischer Sprache gehalten und die Rechtsmitteleingabe verständlich ist, so dass ohne weiteres darüber befunden werden kann. Der vorliegende Entscheid ergeht indessen in deutscher Sprache (Art. 33a Abs. 2 VwVG i.V.m. Art. 6 AsylG).</w:t>
      </w:r>
    </w:p>
    <w:p>
      <w:r>
        <w:rPr>
          <w:b/>
        </w:rPr>
        <w:t>E. 1.4</w:t>
      </w:r>
    </w:p>
    <w:p>
      <w:r>
        <w:t>Die Beschwerde ist demnach - mit Ausnahme der genannten, jedoch als nicht wesentlich erachteten Mängel - frist- und formgerecht eingereicht (Art. 108 Abs. 1 AsylG, Art. 6 AsylG i.V.m. Art. 52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1.5</w:t>
      </w:r>
    </w:p>
    <w:p>
      <w:r>
        <w:t>In casu wird darauf verzichtet, den minderjährigen Sohn der Beschwerdeführerin im Rubrum aufzunehmen, zumal den Akten dessen Personalien und genauer Aufenthaltsort nicht gesichert entnommen werden können. Mithin hat das BFM den besagten Sohn - zumal die Beschwerdeführerin für diesen im Rahmen des vorinstanzlichen Verfahrens nicht ausdrücklich um Asyl nachsuchte und sie sich auch im Rahmen des ihr gewährten rechtlichen Gehörs nicht entsprechend vernehmen liess - zu Recht nicht ins Asylgesuch seiner Mutter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Entscheide des Schweizerischen Bundesverwaltungsgerichts [BVGE] 2007/30 E. 5.7).</w:t>
      </w:r>
    </w:p>
    <w:p>
      <w:r>
        <w:rPr>
          <w:b/>
        </w:rPr>
        <w:t>E. 3.2</w:t>
      </w:r>
    </w:p>
    <w:p>
      <w:r>
        <w:t>Vorliegend wurde die Beschwerdeführerin von der schweizerischen Vertretung in Colombo nicht zu ihren Asylgründen befragt. Sie konnte ihre Vorbringen jedoch bereits in ihrem Asylgesuch und in dessen Ergänzungen schriftlich darlegen und dokumentieren, und erhielt danach mit Zwischenverfügung des BFM vom 8. März 2010 Gelegenheit zur weiteren Konkretisierung ihrer Asylgründe; gleichzeitig wurde ihr auch das rechtliche Gehör im Hinblick auf die in Erwägung gezogene Abweisung des Asylgesuchs gewährt. Sie hat von ihrem Recht auf Stellungnahme indessen keinen Gebrauch gemacht. Nach Ansicht des Bundesverwaltungsgerichts erscheint der entscheidwesentliche Sachverhalt - wie das BFM in seiner angefochtenen Verfügung zutreffend ausführt - angesichts der schriftlichen Darlegung und Dokumentierung der Asylgründe soweit erstellt, dass die entscheidrelevanten Elemente vorliegen. Das BFM hat den verfahrensrechtlichen Anforderungen damit Genüge getan.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 wenn ihm nicht zugemutet werden kann, im Wohnsitz- oder Aufenthaltsstaat zu bleiben oder in ein anderes Land auszureisen.</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2.2.-g. S. 131 ff.; angesichts bloss redaktioneller Änderungen bei der letzten Totalrevision des Asylgesetzes hat diese Praxis nach wie vor Gültigkeit).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w:t>
      </w:r>
    </w:p>
    <w:p>
      <w:r>
        <w:rPr>
          <w:b/>
        </w:rPr>
        <w:t>E. 5.1</w:t>
      </w:r>
    </w:p>
    <w:p>
      <w:r>
        <w:t>Die Vorinstanz hielt in ihrer angefochtenen Verfügung vom 23. Juli 2010 vorab zutreffend fest, Befürchtungen, künftig staatlichen Verfolgungsmassnahmen ausgesetzt zu sein, seien nur dann einreisebeachtlich, wenn begründeter Anlass zur Annahme bestehe, dass sich die Verfolgung mit beachtlicher Wahrscheinlichkeit und in absehbarer Zukunft verwirklichen werde.</w:t>
      </w:r>
    </w:p>
    <w:p>
      <w:r>
        <w:rPr>
          <w:b/>
        </w:rPr>
        <w:t>E. 5.2</w:t>
      </w:r>
    </w:p>
    <w:p>
      <w:r>
        <w:t>Die Beschwerdeführerin machte zur Begründung ihres Gesuches um Bewilligung zur Einreise in die Schweiz und zur Gewährung des Asyls geltend, von verschiedenen Seiten behelligt zu werden: einerseits von den LTTE, da sie diese nach mehrjähriger Aktivität verlassen habe, andererseits von der sich von den LTTE abgespalteten Gruppe um Karuna Amman, welche sie zum (erneuten) Beitritt aufgefordert habe, und schliesslich auch von den sri-lankischen Sicherheitskräften. Überdies sei ihr Ehemann seit dem 23. April 2004, als er von Unbekannten zu Hause abgeholt worden sei, verschollen. Diese Vorbringen wurden von der Beschwerdeführerin mit der Einreichung eines an Karuna Amman gerichteten, auf den 12. Oktober 2007 datierten Briefes, in welchem sie diesen darum ersucht, sie nicht weiter zum Beitritt zu seiner Gruppe aufzufordern und ihr stattdessen bei der Suche nach ihrem verschwunden Ehemann zu helfen, eine Vorladung des "Thamil Makkal Vidutai (recte: Viduthalai) Pulikal" (die "Tamil Makkal Viduthalai Pulikal" [TMVP] ist die offizielle Bezeichnung für die Karuna Amman-Gruppe; Anmerkung Bundesverwaltungsgericht) in englischer Übersetzung, eine Kopie eines nicht übersetzten und auch nicht bestimmbaren Dokumentes (angeblich ein Drohbrief) sowie Farbkopien von fünf Fotos dokumentiert.</w:t>
      </w:r>
    </w:p>
    <w:p>
      <w:r>
        <w:rPr>
          <w:b/>
        </w:rPr>
        <w:t>E. 5.3</w:t>
      </w:r>
    </w:p>
    <w:p>
      <w:r>
        <w:t>Die von der Beschwerdeführerin geschilderten Probleme wurden von der Vorinstanz grundsätzlich nicht in Frage gestellt. Aufgrund der Tatsache, dass die Beschwerdeführerin zwar in ihrem an die schweizerische Vertretung gerichteten Schreiben vom 11. November 2008 erklärt hatte, sich nach Erhalt eines Drohbriefes bei Verwandten in M._______ versteckt gehalten zu haben, tatsächlich aber weiterhin an ihrer bisherigen Adresse in B._______ gewohnt und dort auch die Korrespondenz der schweizerischen Vertretung erhalten hat, sowie angesichts des Umstandes, dass die Beschwerdeführerin zwar offenbar wiederholt von der Karuna Amman-Gruppe zum Beitritt aufgefordert, jedoch nie wirklich dazu gezwungen worden war und sie im Übrigen auch keine Festnahmen durch die LTTE oder durch die sri-lankischen Sicherheitskräfte geltend gemacht hatte, gelangte das BFM berechtigterweise zum Schluss, die Beschwerdeführerin könne nicht als akut gefährdet bezeichnet werden. Des Weiteren legte das BFM zutreffend dar, durch die Abspaltung der Karuna Amman-Gruppe von den LTTE habe sich im Frühjahr 2004 die Lage in Sri Lanka verschärft. Die im Osten Sri Lankas aktive Fraktion, die TMVP beziehungsweise die Karuna Amman-Gruppe, habe um ihre Vorherrschaft gerungen, wobei ihr zur Durchsetzung ihres Machtanspruches jedes Mittel recht gewesen sei. Den damit verbundenen Machtkämpfen zwischen den LTTE und der TMVP seien insbesondere in den Jahren 2005 bis 2009 zahlreiche Menschen zum Opfer gefallen. Die Situation in Sri Lanka stelle sich heute jedoch anders dar als noch Anfang 2009. Der Krieg zwischen der sri-lankischen Regierung und den LTTE sei im Mai 2009 mit der Niederlage der LTTE zu Ende gegangen, womit sich das ganze Land erstmals seit 1983 wieder unter Regierungskontrolle befinde. Auch wenn die Sicherheits- und Menschenrechtslage noch nicht befriedigend sei und sich regional unterschiedlich präsentiere, so sei die Anzahl von Gewaltereignissen wie Entführungen und "Killings" doch erheblich zurückgegangen. Zudem habe sich die TMVP als politische Partei etabliert und agiere nicht mehr als militante Gruppierung, weshalb sie auch kein Interesse mehr daran habe, ehemalige Mitglieder zu behelligen. Die BFM stellte im Weiteren zutreffend fest, auch die Furcht vor einer Verfolgung durch die LTTE oder durch die sri-lankischen Sicherheitskräfte sei angesichts der heutigen Lage nicht mehr begründet. Die LTTE wurde im Mai 2009 völlig zerschlagen und ist nicht mehr handlungsfähig; auch für die Gerüchte, im Dschungel im Osten Sri Lankas könnten sich noch einzelne aktive Kader versteckt halten, gibt es keine Belege (vgl. Schweizerische Flüchtlingshilfe [SFH]: Sri Lanka: Aktuelle Situation, Update vom 1. Dezember 2010, S. 6 ff.). Sodann verliess die Beschwerdeführerin die LTTE gemäss ihren Angaben bereits im Jahre 2004. Wie die Vorinstanz dazu richtig bemerkte, weist sie aufgrund des Umstandes, dass ihre LTTE-Mitgliedschaft bereits lange zurückliegt und überdies durch eine Zwangsrekrutierung erfolgte, kein Profil auf, welches für die sri-lankischen Behörden heute noch von Interesse sein könnte. Nach dem Gesagten gelangte das BFM berechtigterweise zum Schluss, die Beschwerdeführerin sei aufgrund der - allesamt die Zeit vor Kriegsende betreffenden Probleme - zum heutigen Zeitpunkt nicht mehr gefährdet und daher auch nicht auf den Schutz der Schweiz angewiesen. An dieser Feststellung vermag auch die bedauernswerte Möglichkeit nichts zu ändern, dass der Ehemann der Beschwerdeführerin verschollen bleiben könnte. Schliesslich sind auch die im vorinstanzlichen Verfahren eingereichten, ebenfalls nur die Zeit vor Kriegsende betreffenden Beweismittel und die knappen, lediglich die bisherigen Vorbringen wiederholenden Argumente in der Rechtsmitteleingabe nicht geeignet, zu einer anderen Beurteilung des Sachverhaltes zu führen.</w:t>
      </w:r>
    </w:p>
    <w:p>
      <w:r>
        <w:rPr>
          <w:b/>
        </w:rPr>
        <w:t>E. 5.4</w:t>
      </w:r>
    </w:p>
    <w:p>
      <w:r>
        <w:t>Zusammenfassend ist festzustellen, dass es der Beschwerdeführerin nicht gelungen ist, eine aktuelle Gefährdung aus asylrechtlich relevanten Motiven aufzuzeigen, die die Bewilligung der Einreise in die Schweiz rechtfertigen würde. Die Schutzbedürftigkeit der Beschwerdeführerin im Sinne von Art. 20 i.V.m. Art. 3 AsylG ist als nicht gegeben zu qualifizieren. Im Übrigen ist auch eine Beziehungsnähe der Beschwerdeführerin zur Schweiz zu verneinen (Art. 52 Abs. 2 AsylG). Es erübrigt sich, auf die weiteren Vorbringen in der Beschwerde einzugehen, da diese am Ergebnis nicht zu ändern vermögen. Das BFM hat der Beschwerdeführerin zu Recht die Einreise in die Schweiz verweigert und das Asylgesuch abgelehnt.</w:t>
      </w:r>
    </w:p>
    <w:p>
      <w:r>
        <w:rPr>
          <w:b/>
        </w:rPr>
        <w:t>E. 6</w:t>
      </w:r>
    </w:p>
    <w:p>
      <w:r>
        <w:t>Aus diesen Erwägungen ergibt sich, dass die angefochtene Verfügung Bundesrecht nicht verletzt, den rechtserheblichen Sachverhalt im Ergebnis richtig und vollständig feststellt und angemessen ist (Art. 106 Abs. 1 AsylG). Die Beschwerde ist daher abzuweisen.</w:t>
      </w:r>
    </w:p>
    <w:p>
      <w:r>
        <w:rPr>
          <w:b/>
        </w:rPr>
        <w:t>E. 7</w:t>
      </w:r>
    </w:p>
    <w:p>
      <w:r>
        <w:t>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