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D-6178/2016 vom 23. März 2017</w:t>
      </w:r>
    </w:p>
    <w:p>
      <w:r>
        <w:t>Bundesverwaltungsgericht, 2017-03-23, DE</w:t>
      </w:r>
    </w:p>
    <w:p>
      <w:r>
        <w:rPr>
          <w:b/>
        </w:rPr>
        <w:t xml:space="preserve">Quelle: </w:t>
      </w:r>
      <w:r>
        <w:t>https://mcp.opencaselaw.ch/entscheid/bvger_D-6178_2016</w:t>
      </w:r>
    </w:p>
    <w:p>
      <w:r>
        <w:t>FR: TAF D-6178/2016 du 23 mars 2017</w:t>
      </w:r>
    </w:p>
    <w:p>
      <w:r>
        <w:t>IT: TAF D-6178/2016 del 23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In der Beschwerde wird unter Ziffer 1 der Rechtsbegehren die Aufhebung der Verfügung des SEM beantragt. In Ziffer 2 wird die Anerkennung als Flüchtling verlangt und in Ziffer 3 als Eventualantrag die Rückweisung der Sache an die Vorinstanz zur Neubeurteilung. Weder unter den Rechtsbegehren noch in der Begründung der Beschwerde finden sich Hinweise dafür, dass die Asylgewährung beantragt beziehungsweise die Auffassung vertreten wird, der Beschwerdeführer habe zum Zeitpunkt seiner Ausreise aus Eritrea die Flüchtlingseigenschaft erfüllt.</w:t>
      </w:r>
    </w:p>
    <w:p>
      <w:r>
        <w:rPr>
          <w:b/>
        </w:rPr>
        <w:t>E. 4.2</w:t>
      </w:r>
    </w:p>
    <w:p>
      <w:r>
        <w:t>Unter diesen Umständen ist im vorliegenden Verfahren einzig zu prüfen, ob der Beschwerdeführer durch die Ausreise aus seinem Heimatland, die seinen Angaben gemäss illegal erfolgt sein soll, zum Flüchtling geworden ist. Die Ablehnung des Asylgesuchs und die Verfügung der Wegweisung (Ziffern 2 und 3 des Dispositivs der angefochtenen Verfügung) sind in Rechtskraft erwachsen.</w:t>
      </w:r>
    </w:p>
    <w:p>
      <w:r>
        <w:rPr>
          <w:b/>
        </w:rPr>
        <w:t>E. 5.1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5.2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6.1</w:t>
      </w:r>
    </w:p>
    <w:p>
      <w:r>
        <w:t>Das SEM legte in der angefochtenen Verfügung hinsichtlich der geltend gemachten illegalen Ausreise dar, dass die Behandlung von Rückkehrenden durch die eritreischen Behörden davon abhänge, ob die Rückkehr freiwillig oder unter Zwang erfolgt und welchen Nationaldienst-Status die betroffene Person habe. Für freiwillige Rückkehrende würden die Straftatbestände für eine illegale Ausreise nicht mehr angewendet. Illegal Ausgereiste könnten zurückkehren, falls sie zuvor gewisse Forderungen der eritreischen Behörden erfüllt hätten. Der Beschwerdeführer habe weder den Nationaldienst verweigert noch sei er aus diesem desertiert. Er sei noch nicht einmal im dienstpflichtigen Alter. Somit habe er nicht gegen die Proclamation on National Service von 1995 verstossen. Den Akten sei auch sonst nichts zu entnehmen, wonach er bei einer Rückkehr nach Eritrea ernsthafte Nachteile zu befürchten habe. Die Anforderungen an die Feststellung einer begründeten Furcht vor zukünftiger Verfolgung seien somit nicht erfüllt. Der Hinweis des Beschwerdeführers auf Kollegen, die bei der Rückkehr nach Eritrea in Haft genommen worden seien, vermöge diese Einschätzung nicht zu widerlegen, zumal die genaueren Umstände und der Hintergrund der behördlichen Massnahmen nicht bekannt seien. Aus der von der Rechtsvertretung zum Entwurf der Verfügung des SEM abgegebenen Stellungnahme gehe zwar hervor, dass diese die Frage der zukünftigen Verfolgung anders würdige als das SEM. Indessen seien keine Tatsachen oder Beweismittel vorgelegt worden, welche eine Änderung des Standpunktes des SEM rechtfertigen könnten.</w:t>
      </w:r>
    </w:p>
    <w:p>
      <w:r>
        <w:rPr>
          <w:b/>
        </w:rPr>
        <w:t>E. 6.2</w:t>
      </w:r>
    </w:p>
    <w:p>
      <w:r>
        <w:t>In der Beschwerde wurde eingewendet, dass die Vorinstanz nun davon ausgehe, dass Minderjährige gefahrlos nach Eritrea zurückkehren könnten, da sie angeblich noch nicht dienstpflichtig seien. Diese Praxisänderung stehe im Widerspruch zur bisherigen Rechtsprechung des Bundesverwaltungsgerichts. Gemäss geltender Praxis stelle das illegale Verlassen des Heimatlandes ein subjektiver Nachfluchtgrund dar, sofern es die Gefahr einer zukünftigen Verfolgung begründe. Gemäss ständiger Rechtsprechung des Bundesverwaltungsgerichts werde das illegale Verlassen des Heimatlandes im Fall von Eritrea als Zeichen der politischen Opposition verstanden und ziehe drakonische Massnahmen nach sich. So werde die Ausreise aus Eritrea ohne die erforderlichen Dokumente gestützt auf Art. 29 der "Proclamation No. 24/1992" mit einer Freiheitsstrafe von bis zu fünf Jahren und/oder einer Busse von bis zu 10'000 Birr sanktioniert. Ausreisevisa würden seit mehreren Jahren nur noch unter sehr restriktiven Bedingungen erteilt. Wer versuche, das Land illegal zu verlassen, riskiere aufgrund des den Grenzsoldaten erteilten Schiessbefehls auch sein Leben. Auf diese Weise versuche das eritreische Regime mit drakonischen Massnahmen der sinkenden Wehrbereitschaft und der Massenfluchtbewegung entgegenzuwirken. Auch in verschiedenen kürzlich ergangenen Urteilen werde auf diese Praxis verwiesen, weshalb davon auszugehen sei, dass sie immer noch Gültigkeit habe. Dabei spiele das Alter der betroffenen Person keine Rolle. Der Beschwerdeführer habe sich im Zeitpunkt der Ausreise als (...) in einem Alter befunden, in welchem eine Visumspflicht bestehe. In der Folge wird detailliert auf die Verwendung der Herkunftsinformationen eingegangen, das Strafmass bei illegaler Ausreise aus Eritrea und die Bestrafung von Rückkehrern näher beleuchtet sowie auf die Praxisänderung des SEM und die Frage eingegangen, ob das SEM befugt gewesen sei, von der ständigen Rechtsprechung des Bundesverwaltungsgerichts abzuweichen. Unter dem Hinweis auf BVGE 2010/54 wird der Standpunkt vertreten, das SEM hätte vorliegend nicht wie gehandhabt von der ständigen Praxis abweichen dürfen, weil es in der angefochtenen Verfügung nicht klargestellt habe, dass es sich vorliegend um ein Pilotverfahren handle, mit welchem bewusst von der publizierten Praxis abgewichen werde. Unter diesen Umständen sei das Vorgehen der Vorinstanz nicht korrekt, weshalb die angefochtene Verfügung aufzuheben und an die Vorinstanz zurückzuweisen sei.</w:t>
      </w:r>
    </w:p>
    <w:p>
      <w:r>
        <w:rPr>
          <w:b/>
        </w:rPr>
        <w:t>E. 7.1</w:t>
      </w:r>
    </w:p>
    <w:p>
      <w:r>
        <w:t>Nachdem in der Beschwerde zu diesen Vorbringen des Beschwerdeführers keine Ausführungen enthalten sind, mithin die vom SEM vorgenommene Würdigung der entsprechenden Aussagen des Beschwerdeführers nicht bestritten wird, erübrigen sich weitere Ausführungen.</w:t>
      </w:r>
    </w:p>
    <w:p>
      <w:r>
        <w:rPr>
          <w:b/>
        </w:rPr>
        <w:t>E. 7.2</w:t>
      </w:r>
    </w:p>
    <w:p>
      <w:r>
        <w:t>Das Bundesverwaltungsgericht gelangte im Referenzurteil D-7898/2015 vom 30. Januar 2017 zum Schluss, dass die bisherige Praxis, wonach eine illegale Ausreise aus Eritrea per se zur Flüchtlingseigenschaft führt, nicht mehr aufrechterhalten werden kann.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w:t>
      </w:r>
    </w:p>
    <w:p>
      <w:r>
        <w:rPr>
          <w:b/>
        </w:rPr>
        <w:t>E. 7.3</w:t>
      </w:r>
    </w:p>
    <w:p>
      <w:r>
        <w:t>Das Bundesverwaltungsgericht geht davon aus,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w:t>
      </w:r>
    </w:p>
    <w:p>
      <w:r>
        <w:rPr>
          <w:b/>
        </w:rPr>
        <w:t>E. 7.4</w:t>
      </w:r>
    </w:p>
    <w:p>
      <w:r>
        <w:t>Die in der Beschwerde erhobenen Einwände gegen die vom SEM vorliegend angewandte Praxisänderung sind - nachdem das Bundesverwaltungsgericht diese im Urteil D-7898/2015 gestützt hat - durch dieses Urteil als unbehelflich eingestuft worden. Es erübrigt sich, vorliegend eingehend auf die im Rahmen des Beschwerdeverfahrens erhobenen Einwände gegen die Praxisänderung sowie die in der angefochtenen Verfügung aufgezeigte Argumentation einzugehen, da diesbezüglich vollumfänglich auf das zitierte Urteil verwiesen werden kann. Der Antrag, die Sache sei zur weiteren Feststellung des Sachverhalts und neuen Entscheidung an das SEM zurückzuweisen, ist demnach abzuweisen. Der rechtserhebliche Sachverhalt ist sowohl in individueller Hinsicht als auch in Bezug auf die Frage der Bedeutung der geltend gemachten illegalen Ausreise im Allgemeinen hinreichend erstellt.</w:t>
      </w:r>
    </w:p>
    <w:p>
      <w:r>
        <w:rPr>
          <w:b/>
        </w:rPr>
        <w:t>E. 7.5</w:t>
      </w:r>
    </w:p>
    <w:p>
      <w:r>
        <w:t>Vorliegend konnte der Beschwerdeführer keinen Behördenkontakt betreffend eine bereits versuchte illegale Ausreise aus Eritrea oder einen allfälligen Einzug in den Nationaldienst glaubhaft machen, so dass er nicht als Deserteur oder Refraktär gelten kann. Andere Anknüpfungspunkte, welche ihn in den Augen des eritreischen Regimes als missliebige Person erscheinen lassen könnten, sind ebenfalls nicht ersichtlich. Der Beschwerdeführer gab bei beiden Befragungen im Kern an, er habe aufgrund der Scheidung seiner Eltern und des Einzugs seines Vaters und Bruders in den eritreischen Nationaldienst persönliche Probleme bekommen. Zudem wolle er selber nach Beendigung der Schule nicht Militärdienst leisten. Dies lässt ihn nicht als missliebige Person erscheinen. Somit bleibt festzuhalten, dass die geltend gemachte illegale Ausreise allein keine Furcht vor einer zukünftigen asylrelevanten Verfolgung zu begründen vermag, weshalb die Frage deren Glaubhaftigkeit vorliegend offengelassen werden kann.</w:t>
      </w:r>
    </w:p>
    <w:p>
      <w:r>
        <w:rPr>
          <w:b/>
        </w:rPr>
        <w:t>E. 7.6</w:t>
      </w:r>
    </w:p>
    <w:p>
      <w:r>
        <w:t>Das SEM hat demnach in der angefochtenen Verfügung berechtigterweise festgestellt, dass der Beschwerdeführer die Flüchtlingseigenschaft nicht erfüllt. Es erübrigt sich, auf die weiteren Ausführungen in der Beschwerde weiter einzugehen, da sie an der Würdigung des vorliegend zu beurteilenden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Das SEM hat aufgrund der festgestellten Unzumutbarkeit des Wegweisungsvollzugs die vorläufige Aufnahme des Beschwerdeführers angeordnet. Da die Wegweisungshindernisse alternativer Natur sind (BVGE 2009/51 E. 5.4), erübrigen sich weitere Ausführungen zur Frage der Durchführbarkeit des Vollzugs.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12. Oktober 2016 die unentgeltliche Prozessführung gemäss Art. 65 Abs. 1 VwVG gewährt worden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