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D-6178/2015 vom 21. Januar 2016</w:t>
      </w:r>
    </w:p>
    <w:p>
      <w:r>
        <w:t>Bundesverwaltungsgericht, 2016-01-21, IT</w:t>
      </w:r>
    </w:p>
    <w:p>
      <w:r>
        <w:rPr>
          <w:b/>
        </w:rPr>
        <w:t xml:space="preserve">Quelle: </w:t>
      </w:r>
      <w:r>
        <w:t>https://mcp.opencaselaw.ch/entscheid/bvger_D-6178_2015</w:t>
      </w:r>
    </w:p>
    <w:p>
      <w:r>
        <w:t>FR: TAF D-6178/2015 du 21 janvier 2016</w:t>
      </w:r>
    </w:p>
    <w:p>
      <w:r>
        <w:t>IT: TAF D-6178/2015 del 21 gennaio 2016</w:t>
      </w:r>
    </w:p>
    <w:p>
      <w:pPr>
        <w:pStyle w:val="Heading2"/>
      </w:pPr>
      <w:r>
        <w:t>Regeste</w:t>
      </w:r>
    </w:p>
    <w:p>
      <w:r>
        <w:t>Domanda d'asilo presentata all'estero e autorizzazione d'entrata</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w:t>
      </w:r>
    </w:p>
    <w:p>
      <w:r>
        <w:rPr>
          <w:b/>
        </w:rPr>
        <w:t>E. 1.2</w:t>
      </w:r>
    </w:p>
    <w:p>
      <w:r>
        <w:t>Giusta l'art. 33a cpv. 1 PA - applicabile per rimando dell'art. 6 LAsi e dell'art. 37 LTAF - e l'art. 70 cpv. 1 Cost. gli atti scritti delle parti devono essere redatti in una lingua ufficiale della Confederazione. Nella fattispecie la regolarizzazione del 2 novembre 2015 non è stata redatta in una lingua ufficiale bensì in inglese. Orbene, si può rinunciare alla fissazione di un ulteriore termine di regolarizzazione poiché lo scritto redatto in lingua inglese è sufficientemente chiaro e comprensibile. Con la sottoscrizione in originale dell'atto di ricorso così come con la regolarizzazione del 2 novembre 2015 i requisiti relativi alla forma e al contenuto dell'atto di ricorso (art. 52 cpv. 1 PA) sono soddisfatti. Pure soddisfatti sono i requisiti relativi ai termini di ricorso (art. 108 cpv. 1 LAsi). Occorre pertanto entrare nel merito del ricorso.</w:t>
      </w:r>
    </w:p>
    <w:p>
      <w:r>
        <w:rPr>
          <w:b/>
        </w:rPr>
        <w:t>E. 2.1</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redatta in tedesco, mentre il ricorso è stato trasmesso in italiano. La presente sentenza può pertanto essere redatta in italiano.</w:t>
      </w:r>
    </w:p>
    <w:p>
      <w:r>
        <w:rPr>
          <w:b/>
        </w:rPr>
        <w:t>E. 2.2</w:t>
      </w:r>
    </w:p>
    <w:p>
      <w:r>
        <w:t>Di regola, il Tribunale giudica nella composizione di tre giudici (art. 21 cpv. 1 LTAF). In applicazione dell'art. 111a cpv. 1 LAsi, anche in questi casi il Tribunale può rinunciare allo scambio degli scritti.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DTAF 2015/2 consid. 7.3 circa il potere di cognizione del Tribunale nelle domande d'asilo depositate all'estero). Il Tribunale non è vincolato né dai motivi addotti (art. 62 cpv. 4 PA), né dalle considerazioni giuridiche della decisione impugnata, né dalle argomentazioni delle parti (cfr. DTAF 2014/1 consid. 2).</w:t>
      </w:r>
    </w:p>
    <w:p>
      <w:r>
        <w:rPr>
          <w:b/>
        </w:rPr>
        <w:t>E. 4</w:t>
      </w:r>
    </w:p>
    <w:p>
      <w:r>
        <w:t>La legge federale del 28 settembre 2012 ha introdotto alcune modifiche urgenti alla legge sull'asilo (cfr. Modifiche urgenti del 28 settembre 2012 della legge sull'asilo, RU 2012 5359, FF 2010 3889) entrate in vigore il 29 settembre 2012 con effetto sino al 28 settembre 2015 e prorogate fino al 28 settembre 2019 giusta il n. II della legge federale del 26 settembre 2014 (RU 2015 2047, FF 2014 1869). Fra le modifiche figura la soppressione della possibilità di depositare una domanda d'asilo presso una rappresentanza svizzera all'estero. Giusta la relativa disposizione transitoria, le domande d'asilo depositate all'estero prima dell'entrata in vigore di suddetta modifica della LAsi sono rette dagli articoli 12, 19, 20, 41 cpv. 2, 52 cpv. 1 e 68 cpv. 3 aLAsi (RU 1999 2262) e dall'art. 10 dell'ordinanza 1 sull'asilo relativa a questioni procedurali dell'11 agosto 1999 (OAsi 1, RS 142.311, RU 1999 2302) nel tenore previgente. Essendo la presente domanda d'asilo dall'estero stata depositata il 16 novembre 2010, il presente ricorso viene trattato secondo le disposizioni applicabili del diritto previgente e l'invalsa giurisprudenza sviluppata sul tema.</w:t>
      </w:r>
    </w:p>
    <w:p>
      <w:r>
        <w:rPr>
          <w:b/>
        </w:rPr>
        <w:t>E. 5</w:t>
      </w:r>
    </w:p>
    <w:p>
      <w:r>
        <w:t>Giusta l'art. 19 cpv. 1 aLAsi, se un richiedente deposita una domanda d'asilo all'estero, quest'ultima deve essere depositata presso una rappresentanza svizzera la quale trasmette tale domanda all'Ufficio federale (ora SEM) corredata da un rapporto (art. 20 cpv. 1 aLAsi). In ossequio all'art. 10 cpv. 1 aOAsi 1, la rappresentanza svizzera all'estero procede di norma ad un interrogatorio del richiedente l'asilo. Se l'interrogatorio non è possibile, il richiedente l'asilo è invitato a indicare per iscritto i motivi d'asilo (art. 10 cpv. 2 aOAsi 1). La rappresentanza svizzera trasmette poi all'UFM (ora SEM) il verbale dell'interrogatorio o la domanda d'asilo scritta, come anche altri documenti pertinenti e un rapporto completivo contenente la sua valutazione della domanda d'asilo (art. 20 cpv. 1 aLAsi e art. 10 cpv. 3 aOAsi 1). Nella fattispecie, il 16 novembre 2010 l'interessata ha depositato la domanda d'asilo presso la rappresentanza svizzera a Colombo. Con scritto del 9 dicembre 2010 ha potuto completare i suoi motivi e in data 26 marzo 2015 è stata sentita personalmente dalla rappresentanza svizzera. In questa occasione ha potuto fornire ulteriori indicazioni inerenti alle sue attuali condizioni di vita e alle persecuzioni subite. In data 1° aprile 2015, la rappresentanza svizzera ha trasmesso gli atti alla SEM con uno scritto di accompagnamento.</w:t>
      </w:r>
    </w:p>
    <w:p>
      <w:r>
        <w:rPr>
          <w:b/>
        </w:rPr>
        <w:t>E. 6.1</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6.2</w:t>
      </w:r>
    </w:p>
    <w:p>
      <w:r>
        <w:t>Ai sensi dell'art. 20 cvp. 2 aLAsi l'Ufficio autorizza il richiedente ad entrare in Svizzera per chiarire i fatti se non si può ragionevolmente pretendere che questi rimanga nel Paese di domicilio o di soggiorno o che si rechi in un altro Paese. Qualora il richiedente non renda verosimili delle persecuzioni ai sensi degli art. 3 e 7 LAsi, o qualora possa essere ragionevolmente preteso che il richiedente si adoperi per essere accolto in un altro Paese (art. 52 cpv. 2 aLAsi), l'UFM (ora SEM) è legittimato a rendere una decisione materiale negativa (cfr. DTAF 2015/2 consid. 7.1 e relativi riferimenti). Le condizioni che permettono l'ottenimento di un'autorizzazione d'entrata devono essere definite in maniera restrittiva. Oltre all'esistenza di un'esposizione a serio pericolo ai sensi dell'art. 3 LAsi, l'autorità prende in considerazione altri elementi, segnatamente l'esistenza di relazioni particolari con la Svizzera o con un altro Paese, la garanzia di protezione di uno Stato terzo, la possibilità pratica e l'oggettiva esigibilità dell'ammissione in un altro Paese. In altri termini, la possibilità e l'esigibilità di ricercare una protezione al di fuori dalla Svizzera, così come le future possibilità di integrazione (cfr. DTAF 2011/10 consid. 3.3 e relativi riferimenti).</w:t>
      </w:r>
    </w:p>
    <w:p>
      <w:r>
        <w:rPr>
          <w:b/>
        </w:rPr>
        <w:t>E. 7</w:t>
      </w:r>
    </w:p>
    <w:p>
      <w:r>
        <w:t>Nella fattispecie, la SEM non ha messo in dubbio la credibilità dei fatti addotti dall'interessata negli scritti e nel corso dell'audizione. A sostegno delle sue allegazioni ella ha pure allegato la copia del certificato di rilascio dal campo di riabilitazione di D._______ avvenuto il (...) 2010. Le misure di sorveglianza e di controllo a cui la ricorrente è stata ed è tuttora sottoposta corrispondono alle informazioni disponibili concernenti l'attitudine delle autorità srilankesi verso le persone liberate dai campi di riabilitazione (cfr. UNHCR Eligibility Guidelines for Assessing the International Protection Needs of Asylum-Seekers from Sri Lanka, 12 dicembre 2012, pag. 27). Inoltre, secondo giurisprudenza costante del Tribunale, le persone sospettate di aver avuto contatti con le LTTE sono esposte ad un accresciuto rischio di persecuzioni (cfr. DTAF 2011/24 consid. 8) e dalla fine della guerra nel 2009 la situazione dal punto di vista dei diritti umani non appare migliorata, così come le autorità non appaiono aver perso interesse nel perseguire persone che hanno avuto contatti, supposti o effettivi, con le LTTE (cfr. sentenza del TAF D-1470/2014 del 5 giugno 2014 consid. 6.4.4).</w:t>
      </w:r>
    </w:p>
    <w:p>
      <w:r>
        <w:rPr>
          <w:b/>
        </w:rPr>
        <w:t>E. 7.1</w:t>
      </w:r>
    </w:p>
    <w:p>
      <w:r>
        <w:t>Tuttavia, pur non sottovalutando e non mettendo in dubbio le difficoltà e i disagi riscontrati dalla ricorrente quotidianamente e riconoscendo che la stessa sia esposta ad un accresciuto rischio di subire delle persecuzioni essendo stata membro delle LTTE, il Tribunale rileva che, come rettamente ritenuto dalla SEM nella decisione avversata ai cui considerandi si rinvia, i pregiudizi allegati non rientrano nel quadro contemplato dall'art. 3 LAsi e pertanto non sono atti a giustificare il rilascio di un'autorizzazione d'entrata. In primo luogo, va rilevato che, malgrado sia stata arresta e rimasta per un anno in un campo di riabilitazione, tale arresto risale a cinque anni orsono. Ella non è stata poi in grado di provare o rendere verosimile di avere un timore oggettivamente fondato di subire dei pregiudizi futuri. La circostanza che sia stata rilasciata dal campo di riabilitazione, come già rilevato dall'autorità inferiore, permette di ritenere che non sia più seriamente sospettata di avere nuovamente legami con le LTTE. In secondo luogo, i pregiudizi allegati, segnatamente i continui controlli delle autorità, non sono di un'intensità tale da poter giustificare il rilascio di un'autorizzazione d'entrata. Stando a quanto allegato dalla ricorrente, dopo il rilascio dal campo di riabilitazione, l'esercito, il CID e a volte la polizia venivano ad interrogarla e le chiedevano che cosa stesse facendo nonché il motivo del cambiamento d'indirizzo (cfr. audizione pagg. 3 e 4). Ella non poteva vivere ad un indirizzo solo in maniera continua a causa dei problemi con le autorità che la controllavano frequentemente, se si trovava a casa le chiedevano che cosa stesse facendo, se non si trovava a casa lasciavano detto che avrebbe dovuto farsi trovare lì (cfr. audizione pag. 4). Negli ultimi mesi la situazione era peggiorata, non poteva uscire di casa senza avere paura e delle persone sconosciute continuavano a renderle visita diverse volte alla settimana (cfr. scritto di regolarizzazione del 2 novembre 2015). Recentemente si sono presentati due o tre volte in una settimana, pertanto non poteva andare ogni giorno al lavoro e soffre di angoscia (cfr. ibidem). Ella crede di essere sotto controllo delle autorità in ragione della sua passata appartenenza alle LTTE (cfr. audizione pag. 4). Orbene, benché tutte queste misure dimostrano la persistenza di una certa diffidenza da parte delle autorità nei suoi confronti e anche un'attitudine vessatoria, le stesse non possono comunque essere assimilate a delle violazioni gravi della sua dignità o dei suoi diritti umani. Gli incontri con il CID, la polizia e l'esercito testimoniano la volontà delle autorità di intimidirla e di mantenerla sotto controllo, ma non dimostrano o rendono verosimile un rischio di subire dei seri pregiudizi. Dopo il rilascio dal campo di riabilitazione, ella non è più stata arrestata e contrariamente a quanto dichiarato nel corso dell'audizione (cfr. audizione pag. 4), non è nemmeno stata maltrattata fisicamente dalle autorità. In definitiva, le misure descritte dall'interessata s'iscrivono in un quadro di misure di sorveglianza delle autorità a cui sono sottoposti gli ex-membri delle LTTE e non dimostrano una discriminazione particolare della ricorrente rispetto ad altre persone rilasciate dai campi di riabilitazione. Esse non raggiungono neppure un'intensità tale da essere assimilate a dei seri pregiudizi. Altresì, il fatto di aver dovuto interrompere gli studi a causa della povertà, così come le condizioni di vita incerte, il reddito insufficiente, la difficoltà a sopperire al suo sostentamento e le condizioni di salute precarie, non costituiscono dei motivi rilevanti in materia d'asilo poiché sono inerenti alla situazione personale della richiedente e alla situazione socio-economica del Paese. Pertanto, non rientrano nella definizione di persecuzione ai sensi dell'art. 3 LAsi. Infine, i mezzi di prova forniti a sostegno della domanda non sono atti a modificare l'apprezzamento, essi invero provano unicamente dei fatti che non sono contestati.</w:t>
      </w:r>
    </w:p>
    <w:p>
      <w:r>
        <w:rPr>
          <w:b/>
        </w:rPr>
        <w:t>E. 7.2</w:t>
      </w:r>
    </w:p>
    <w:p>
      <w:r>
        <w:t>Di conseguenza, la ricorrente non è stata in grado di dimostrare o rendere verosimile il suo bisogno di protezione da parte della Svizzera. Pertanto, può essere preteso che continui la sua permanenza in Sri Lanka.</w:t>
      </w:r>
    </w:p>
    <w:p>
      <w:r>
        <w:rPr>
          <w:b/>
        </w:rPr>
        <w:t>E. 8</w:t>
      </w:r>
    </w:p>
    <w:p>
      <w:r>
        <w:t>Alla luce di tutto quanto sopra, è a giusto titolo che la SEM non ha autorizzato l'entrata in Svizzera alla ricorrente ed ha respinto la sua domanda d'asilo. Ne consegue che il gravame va disatteso e la querelata decisione confermata.</w:t>
      </w:r>
    </w:p>
    <w:p>
      <w:r>
        <w:rPr>
          <w:b/>
        </w:rPr>
        <w:t>E. 9</w:t>
      </w:r>
    </w:p>
    <w:p>
      <w:r>
        <w:t>Visto l'esito della procedura, le spese processuali che seguono la soccombenza sono da porre a carico della ricorrente (art. 63 cpv. 1 e 5 PA nonché art. 3 lett. b del del regolamento sulle tasse e sulle spese ripetibili nelle cause dinanzi al Tribunale amministrativo federale del 21 febbraio 2008 [TS-TAF, RS 173.320.2]). Tuttavia, tenuto conto della particolarità della causa, esse vengono condonate (art. 6 lett. b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