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D-6167/2024 vom 29. August 2024</w:t>
      </w:r>
    </w:p>
    <w:p>
      <w:r>
        <w:t>Bundesverwaltungsgericht, 2024-08-29, DE</w:t>
      </w:r>
    </w:p>
    <w:p>
      <w:r>
        <w:rPr>
          <w:b/>
        </w:rPr>
        <w:t xml:space="preserve">Quelle: </w:t>
      </w:r>
      <w:r>
        <w:t>https://mcp.opencaselaw.ch/entscheid/bvger_D-6167_2024_d20240829</w:t>
      </w:r>
    </w:p>
    <w:p>
      <w:r>
        <w:t>FR: TAF D-6167/2024 du 29 août 2024</w:t>
      </w:r>
    </w:p>
    <w:p>
      <w:r>
        <w:t>IT: TAF D-6167/2024 del 29 agosto 2024</w:t>
      </w:r>
    </w:p>
    <w:p>
      <w:pPr>
        <w:pStyle w:val="Heading2"/>
      </w:pPr>
      <w:r>
        <w:t>Regeste</w:t>
      </w:r>
    </w:p>
    <w:p>
      <w:r>
        <w:t>Asyl und Wegweisung | Asyl und Wegweisung; Verfügung des SEM vom 29. August 2024</w:t>
      </w:r>
    </w:p>
    <w:p>
      <w:pPr>
        <w:pStyle w:val="Heading2"/>
      </w:pPr>
      <w:r>
        <w:t>Volltext</w:t>
      </w:r>
    </w:p>
    <w:p>
      <w:r>
        <w:t>Bundesverwal tungsgeri cht T ri bunal admi ni strati f fédéral T ri bunal e amm ini strati vo federal e T ri bunal admi ni strati v federal</w:t>
      </w:r>
    </w:p>
    <w:p>
      <w:r>
        <w:t>Abteilung IV D-6167/2024</w:t>
      </w:r>
    </w:p>
    <w:p>
      <w:r>
        <w:t>U r t e i l v o m 1 9 . N o v e m b e r 2 0 2 4 Besetzung Einzelrichter Simon Thurnheer, mit Zustimmung von Richter David R. Wenger; Gerichtsschreiberin Leslie Werne. Parteien A._______, geboren am (…), Türkei, vertreten durch lic. iur. Urs Ebnöther, Rechtsanwalt, (…), Beschwerdeführer,</w:t>
      </w:r>
    </w:p>
    <w:p>
      <w:r>
        <w:t>gegen Staatssekretariat für Migration (SEM), Quellenweg 6, 3003 Bern, Vorinstanz. Gegenstand Asyl und Wegweisung; Verfügung des SEM vom 29. August 2024 / N (…).</w:t>
      </w:r>
    </w:p>
    <w:p>
      <w:r>
        <w:t>D-6167/2024 Seite 2 Das Bundesverwaltungsgericht stellt fest, dass der Beschwerdeführer am 18. April 2023 in der Schweiz um Asyl nachsuchte, dass er am 20. Juni 2023 im Beisein seiner Rechtsvertretung zu seinen Gesuchsgründen angehört wurde, dass er geltend machte, er sei türkischer Staatsangehöriger kurdischer Ethnie und habe vor seiner Ausreise in B._______ gelebt, wo er die Schule besucht und später die Matura im Fernstudium abgelegt habe, dass er zur Begründung seines Asylgesuchs im Wesentlichen geltend machte, die türkischen Behörden hätten aufgrund seiner Aktivitäten in den sozialen Medien ein Strafverfahren gegen ihn eingeleitet, zudem seien er und seine Familie wiederholt schikaniert worden, da sich ein Cousin seines Vaters der PKK angeschlossen habe und als Kämpfer gefallen sei, dass er zur Stützung seiner Vorbringen diverse fremdsprachige Doku- mente (in Kopie) zu den Akten reichte, dass das SEM mit Verfügung vom 29. August 2024 – tags darauf eröffnet – feststellte, der Beschwerdeführer erfülle die Flüchtlingseigenschaft nicht, sein Asylgesuch ablehnte und die Wegweisung aus der Schweiz sowie den Vollzug anordnete, dass der Beschwerdeführer durch die rubrizierte Rechtsvertretung mit Ein- gabe vom 30. September 2024 gegen diese Verfügung Beschwerde beim Bundesverwaltungsgericht erhob und beantragte, die angefochtene Verfü- gung sei aufzuheben, seine Flüchtlingseigenschaft festzustellen und ihm Asyl zu gewähren, dass er eventualiter vorläufig aufzunehmen sei, dass die Sache subeventualiter an die Vorinstanz zurückzuweisen sei, dass er in prozessualer Hinsicht die Gewährung der unentgeltlichen Pro- zessführung inklusive Kostenvorschussverzicht und die amtliche Rechts- verbeiständung beantragte, dass im Fliesstext der Beschwerde zudem um amtliche Übersetzung des der Rechtsmitteleingabe beiliegenden Beweismittels ersucht wurde,</w:t>
      </w:r>
    </w:p>
    <w:p>
      <w:r>
        <w:t>D-6167/2024 Seite 3 dass der Beschwerde unter anderem ein fremdsprachiges Dokument in Kopie beilag, bei welchem es sich der Beschwerdeschrift nach um eine Vorladung vom 12. Juli 2024 handle, und zieht in Erwägung, dass es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einzu- 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in der Beschwerdeschrift unter anderem die Rückweisung an die Vorinstanz beantragt wird, da sie den Untersuchungsgrundsatz und das rechtliche Gehör verletzt habe, dass die Vorinstanz hinreichend differenziert die wesentlichen Vorbringen des Beschwerdeführers prüfte und würdigte, und in nachvollziehbarer Weise begründete, weshalb die Flüchtlingseigenschaft zu verneinen und der Vollzug der Wegweisung als durchführbar zu erachten sei, dass es dem Beschwerdeführer denn auch ohne weiteres möglich war, den Entscheid mit einer 22 Seiten umfassenden Beschwerde sachgerecht an- zufechten,</w:t>
      </w:r>
    </w:p>
    <w:p>
      <w:r>
        <w:t>D-6167/2024 Seite 4 dass sich aus dem Umstand alleine, dass das SEM zu einem anderen Schluss gelangt, als vom Beschwerdeführer erhofft, keine unrichtige res- pektive unvollständige Feststellung des Sachverhalts oder gar eine Verlet- zung der Begründungspflicht ableiten lässt, dass auch die sinngemäss gerügte Vornahme einer antizipierten Beweis- würdigung (zur antizipierten Beweiswürdigung siehe BVGE 2008/24 E. 7.2) durch die Vorinstanz beziehungsweise ihr Verzicht auf die Prüfung der Authentizität der eingereichten Unterlagen nicht zu beanstanden ist, da sich die fraglichen Dokumente lediglich auf ein türkisches Ermittlungs- verfahren beziehen, welches rechtsprechungsgemäss nicht zum Nachweis beziehungsweise zur Glaubhaftmachung einer drohenden flüchtlings- rechtlich relevanten Verfolgung gereicht (vgl. Urteil des BVGer E- 3731/2024 vom 30. September 2024 E. 5.1), dass das Rückweisungsbegehren demnach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(Art. 7 AsylG), dass das SEM seinen Asylentscheid im Wesentlichen damit begründet, die Vorbringen des Beschwerdeführers hielten den Anforderungen an die Flüchtlingseigenschaft nicht stand, wobei auf die zutreffenden Ausführun- gen der Vorinstanz zu verweisen ist, dass sich der Beschwerdeführer in seiner Beschwerde im Kern darauf be- schränkt, seine aus dem erstinstanzlichen Verfahren bekannten Vorbrin- gen ausführlich zu wiederholen, und damit nichts vorgebracht wird, was geeignet wäre, die mangelnde Asylrelevanz seiner Vorbringen aufzuwie- gen, dass die allgemeine Situation von Kurden in der Türkei gemäss konstanter Praxis des Gerichts die Anerkennung der Flüchtlingseigenschaft nicht</w:t>
      </w:r>
    </w:p>
    <w:p>
      <w:r>
        <w:t>D-6167/2024 Seite 5 rechtfertigt (vgl. statt vieler Urteile des BVGer D-1727/2024 vom 19. Sep- tember 2024 E. 8.2 m.w.H.), dass auch die geltend gemachten Diskriminierungen und Schikanen, de- nen der Beschwerdeführer im Heimatstaat ausgesetzt gewesen sei, insbe- sondere während der Schulzeit, mangels Intensität nicht über die Nachteile hinausgehen, die weite Teile der kurdischen Bevölkerung treffen können, und sie auch mangels Gezieltheit nicht als im Sinne des Gesetzes ernsthaft zu qualifizieren und damit flüchtlingsrechtlich nicht relevant sind (vgl. statt vieler Urteile des BVGer E-3901/2023 vom 7. Oktober 2024 E. 5.1 m.w.H.) dass das vom Beschwerdeführer geltend gemachte politische Engagement (seit November/Dezember 2022 sei er bei Facebook aktiv; vgl. A16/17 F94 ff.) unbelegt ist und bei Wahrunterstellung lediglich als niederschwellig zu qualifizieren ist, dass der Beschwerdeführer offensichtlich kein geschärftes politisches Pro- fil aufweist und es kaum wahrscheinlich erscheint, die heimatlichen Behör- den könnten ein ernsthaftes Interesse an seiner Person haben, dass seine mehrfachen problemlosen legalen Aus- und Wiedereinreisen auf dem Luftweg (vgl. A16/17 F20 und F54 ff.) diese Einschätzung bestäti- gen, dass der Umstand, dass die das (angeblich) eingeleitete Strafverfahren be- treffenden Beweismittel erst nach Verlassen des Heimatstaats datiert sind (vgl. BM6 – BM7 und Beschwerdebeilage 3) das Gericht denn auch ver- muten lassen, der Beschwerdeführer habe das Strafverfahren konstruiert oder bewusst provoziert respektive gar vorsätzlich eingeleitet, um seine Chancen auf ein Aufenthaltsrecht in der Schweiz auf der Grundlage des Asylrechts zu verbessern, dass die lediglich in Kopie zu den Akten gereichten Beweismittel mangels Fälschungssicherheit kaum Beweiswert aufweisen, zumal allgemein be- kannt ist, dass solche Dokumente in der Türkei leicht käuflich erwerbbar sind, dass auf eine Übersetzung des auf Beschwerdeebene eingereichten fremdsprachigen Dokuments in Anwendung von Art. 33a Abs. 4 VwVG verzichtet werden kann, da das fragliche Dokument in deutscher Sprache benannt wurde und die Ausführungen zu dessen Inhalt zu keiner anderen Einschätzung als der hier Vorstehenden führen,</w:t>
      </w:r>
    </w:p>
    <w:p>
      <w:r>
        <w:t>D-6167/2024 Seite 6 dass das fragliche Beweismittel darüber hinaus aufgrund seiner Manipula- tionsanfälligkeit kaum Beweiswert aufweist und von geringem prozessua- lem Nutzen ist, womit der diesbezügliche Antrag auf Übersetzung von Am- tes wegen abzuweisen ist, dass – entgegen der Beschwerdeschrift – selbst bei Annahme, es sei ein Strafverfahren gegen den Beschwerdeführer eingeleitet worden, nicht ohne Weiteres von einer späteren Verurteilung des strafrechtlich unbe- scholtenen Beschwerdeführers – insbesondere nicht zu einer unbedingten mehrjährigen Freiheitsstrafe – auszugehen ist, zumal in der Türkei Ermitt- lungs- und Strafverfahren häufig auch wieder eingestellt werden (vgl. statt vieler Urteile E-3901/2023 vom 7. Oktober 2024 E. 5.4 f., D-4788/2024 vom 30. September 2024 E. 4.3.3, D-1727/2024 vom 19. September 2024 E. 8.3.4, E-3879/2024 vom 10. Juli 2024, jeweils m.w.H.), dass die entsprechenden vorinstanzlichen Erwägungen demnach mit der Rechtsprechung des Bundesverwaltungsgerichts in ähnlich gelagerten Fällen übereinstimmen und nicht zu beanstanden sind, dass zusammenfassend nicht davon auszugehen ist, der türkische Staat habe ein Verfolgungsinteresse an der strafrechtlich unbescholtenen und politisch nicht respektive kaum aktiven Person des Beschwerdeführers, dass sich in den Akten auch keine Hinweise auf eine allfällige Reflexverfol- gung des Beschwerdeführers aufgrund seiner angeblich politisch engagier- ten Familie (vgl. A16/17 F93, F70, F123 und BM3) entnehmen lassen, zu- mal er auch auf Beschwerdeebene nicht substantiiert, inwiefern er auf- grund seiner Verwandten flüchtlingsrechtlich relevanten Nachteilen ausge- setzt gewesen sein soll, dass seiner erstmals auf Beschwerdeebene geäusserten Befürchtung, er könne in den Militärdienst eingezogen werden, während dessen er diskri- miniert werde und gegen Kurden kämpfen müsse, ohnehin keine asylrecht- liche Relevanz beizumessen ist, da die militärische Einberufung in der Tür- kei aufgrund der Staatsangehörigkeit und des Jahrgangs des Betroffenen erfolgt und die ethnische Zugehörigkeit des Einberufenen dabei keine Rolle spielt, und auch keine Veranlassung zur Annahme besteht, die Türkei würde Kurden speziell gegen Angehörige der eigenen Ethnie einsetzen (vgl. statt vieler Urteile des BVGer D-7271/2023 vom 2. Mai 2024 m.w.H.),</w:t>
      </w:r>
    </w:p>
    <w:p>
      <w:r>
        <w:t>D-6167/2024 Seite 7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 auch nicht für Angehörige der kurdischen Ethnie – auszu- gehen ist (vgl. Urteil des BVGer D-7194/2023 vom 3. April 2024 E. 8.3.2.1 m.w.H.), dass hinsichtlich der Zumutbarkeit des Wegweisungsvollzugs im Übrigen vollumfänglich auf die zutreffenden Ausführungen in der angefochtenen Verfügung verwiesen werden kann (vgl. A35/11 S. 8 f.), welche der Be- schwerdeführer nicht bestreitet, dass sich der Vollzug der Wegweisung somit in allgemeiner wie auch in individueller Hinsicht als zumutbar erweist,</w:t>
      </w:r>
    </w:p>
    <w:p>
      <w:r>
        <w:t>D-6167/2024 Seite 8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D-6167/2024 Seite 9 Demnach erkennt das Bundesverwaltungsgericht: 1. Die Beschwerde wird abgewiesen. 2. Die Gesuche um Gewährung der unentgeltlichen Prozessführung und amt- lichen Rechtsverbeiständung werden abgewiesen. 3. Die Verfahrenskosten von Fr. 750.– werden dem Beschwerdeführer aufer- legt. Dieser Betrag ist innert 30 Tagen ab Versand des Urteils zugunsten der Gerichtskasse zu überweisen. 4. Dieses Urteil geht an den Beschwerdeführer, das SEM und die zuständige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