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D-6166/2010 vom 20. März 2012</w:t>
      </w:r>
    </w:p>
    <w:p>
      <w:r>
        <w:t>Bundesverwaltungsgericht, 2012-03-20, DE</w:t>
      </w:r>
    </w:p>
    <w:p>
      <w:r>
        <w:rPr>
          <w:b/>
        </w:rPr>
        <w:t xml:space="preserve">Quelle: </w:t>
      </w:r>
      <w:r>
        <w:t>https://mcp.opencaselaw.ch/entscheid/bvger_D-6166_2010</w:t>
      </w:r>
    </w:p>
    <w:p>
      <w:r>
        <w:t>FR: TAF D-6166/2010 du 20 mars 2012</w:t>
      </w:r>
    </w:p>
    <w:p>
      <w:r>
        <w:t>IT: TAF D-6166/2010 del 20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(Art. 7 Abs. 1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von der vormaligen Be­schwerdeinstanz begründete Rechtsprechung in Entscheidungen und Mit­teilungen der Schweizerischen Asylrekurskommission [EMARK] 2005 Nr. 21 E. 6.1 S. 190 f. mit weiteren Hinweisen, welche vom Bundes­verwal­tungsgericht weitergeführt wird).</w:t>
      </w:r>
    </w:p>
    <w:p>
      <w:r>
        <w:rPr>
          <w:b/>
        </w:rPr>
        <w:t>E. 4.1</w:t>
      </w:r>
    </w:p>
    <w:p>
      <w:r>
        <w:t>Die Vorinstanz hat die Glaubhaftigkeit der Vorbringen des Beschwerde­führers verneint. Seine Aussagen seien logisch nicht nachvoll­ziehbar. Es sei nicht einzusehen, weshalb ihn die Sicherheits­kräfte wiederholt für lange Zeit inhaftiert und ihm nach dem Leben getrach­tet hätten, obwohl er mit den LTTE nichts zu tun gehabt habe. Zu­dem würde eine Person, die wirklich gesucht werde, auch gegen Geld keine Clearance bekom­men. Nicht nachvollziehbar sei ferner, dass man ihn in I._______ ohne Be­fragung vier Monate lang festgehalten habe. Nicht einzusehen sei fer­ner, weshalb man nach der Explosion nur ihn verhaftet habe, obwohl da­für zahlreiche Personen in der Umgebung in Frage gekommen wären. Unre­alistisch mute an, dass eine Person ohne ersichtlichen Grund 20 Mal befragt werde. Auch die angeblichen Fluchtumstände aus der zweiten Haft in H._______ seien nicht nach­vollziehbar. Im Weiteren würde eine aus der Haft geflohene Person nicht das Risiko auf sich nehmen, mit dem eige­nen Pass kontrolliert auszureisen, da sie mit der Verhaftung am Flugha­fen rechnen müsste. Zudem habe er die Entlassung aus der ersten Haft in H._______ und die zuvor erfolgte Festnahme in zeitlicher Hinsicht wi­dersprüchlich dargelegt. Auch die Anzahl der Personen, welche mit ihm in einem Raum gewesen seien, habe er unterschiedlich zu Protokoll gege­ben. Nicht übereinstimmend habe er sich ferner zur Person, welche Geld für die Haftentlassung geleistet habe (Mutter beziehungsweise On­kel), geäussert. Schliesslich habe er bei der Summarbefragung angege­ben, keine Kopie des Reisepasses gemacht zu haben. In der Folge habe er gleichwohl eine Kopie des Dokuments eingereicht. Ausserdem müss­ten seine Aussagen als unsubstanziiert qualifiziert werden. Die Angaben zum Verlauf der Inhaftierungen wirkten stereotyp und klischeehaft. Auch die Schilderung der beteiligten Personen und der Fragen der Soldaten er­weckten nicht den Eindruck von tatsächlich Erlebtem. Zudem sei er kaum in der Lage gewesen, Angaben zu Gesprächen mit dem Anwalt oder zu den genauen Umständen der Freilassung nach der ersten Haft zu ma­chen. Gemäss eingereichter Haftbestätigung sei er zwar am 5. März 2008 festgenommen worden. Solche Dokumente seien indes leicht käuflich zu er­werben. Zudem sei nicht einzusehen, weshalb er eine Bestätigung für die Inhaftierung, nicht aber eine solche für die Entlassung beigebracht habe.</w:t>
      </w:r>
    </w:p>
    <w:p>
      <w:r>
        <w:rPr>
          <w:b/>
        </w:rPr>
        <w:t>E. 4.2</w:t>
      </w:r>
    </w:p>
    <w:p>
      <w:r>
        <w:t>In der Rekurseingabe macht der Beschwerdeführer unter Hinweis auf die Akten geltend, das BFM habe sich mit seinen individuellen Vorbringen und der speziellen Situation vor Ort nicht genügend auseinandergesetzt. Es habe keine detaillierte Beurteilung der Verfolgungsfurcht gemacht, ob­wohl eine solche auch ohne bereits erlittene Verfolgungsmassnahmen asyl­begründend sein könne. Somit liege eine Verletzung der Begründungs­pflicht vor. Das BFM sei auf die Tatsache, dass er in C._______ gearbeitet habe, in keiner Weise eingegangen. Die Einschätzung, es sei nicht nachvollziehbar, dass er ohne Bezüge zu den LTTE gleich­wohl dreimal Inhaftierungen erlitten habe, leuchte schon insofern nicht ein, als es den Behörden im Rahmen dieser Massnahmen eben gerade darum ge­gangen sei, allfällige Bezüge zu den LTTE zu erhellen. Die Haft im Nor­den sei wegen allfälliger Kooperation mit den LTTE in C._______ er­folgt. In H._______ sei er zuerst von der Polizei und später von der STP fest­genommen worden. Die Polizei habe ihn als aus dem Norden stammen­den Tamilen generell der LTTE-Nähe verdächtigt. Die zweite Fest­nahme sei wegen der zufälligen Nähe zu einer Bombenexplosion ange­ordnet worden. Entgegen der vorinstanzlichen Sichtweise habe er im Übrigen nicht ausgesagt, als Einziger festgenommen worden zu sein. Auch die angebliche Substanzlosigkeit der Vorbringen bestehe nicht; viel­mehr habe er wiederholt Aussagen gemacht, die allen sogenannten Reali­tätskriterien genügen würden. Seine schlimmen Erlebnisse hätten in der Sachverhaltsdarstellung und in den Erwägungen des angefochtenen Entscheids keinen Eingang gefunden. Auch die vom BFM monierten Wider­sprüche in den Aussagen bestünden nicht beziehungsweise seien nicht wesentlicher Natur. Die unterschiedlichen Angaben zum Zeitpunkt der Festnahme bei und der Entlassung aus der ersten Haft in H._______ be­ruhten auf einem Versprecher beziehungsweise mutmasslich auf ei­nem Übersetzungsfehler. Auch die Anzahl der Personen, welche mit ihm in einem Raum gewesen seien, habe er entgegen der diesbezüglichen vor­instanzlichen Erwägung nicht unterschiedlich zu Protokoll gegeben. Letzt­lich sei auch die Angabe über die Bezahlung des Lösegeldes nicht wi­dersprüchlich. Der Onkel habe die Geldsumme beschafft und der Mut­ter zur Aushändigung übergeben.</w:t>
      </w:r>
    </w:p>
    <w:p>
      <w:r>
        <w:rPr>
          <w:b/>
        </w:rPr>
        <w:t>E. 4.3</w:t>
      </w:r>
    </w:p>
    <w:p>
      <w:r>
        <w:t>In der Vernehmlassung führte die Vorinstanz aus, dem eingereichten Auszug aus dem Wählerregister könnten keine Hinweise auf eine Verfol­gung des Beschwerdeführers entnommen werden. Das Bestätigungsschrei­ben seines Bruders sei als Gefälligkeitsdokument zu werten.</w:t>
      </w:r>
    </w:p>
    <w:p>
      <w:r>
        <w:rPr>
          <w:b/>
        </w:rPr>
        <w:t>E. 4.4</w:t>
      </w:r>
    </w:p>
    <w:p>
      <w:r>
        <w:t>In seiner Replik hielt der Beschwerdeführer fest, das BFM gehe leicht­fertig und vorschnell von der fehlenden Beweistauglichkeit der einge­reichten Haftbestätigung aus. Diese Beweiswürdigung sei willkür­lich, zumal es ohne weiteres möglich wäre, die Echtheit der Haftbestäti­gung über die Schweizer Botschaft in H._______ überprüfen zu lassen.</w:t>
      </w:r>
    </w:p>
    <w:p>
      <w:r>
        <w:rPr>
          <w:b/>
        </w:rPr>
        <w:t>E. 5</w:t>
      </w:r>
    </w:p>
    <w:p>
      <w:r>
        <w:t>Die vom Beschwerdeführer gerügten Gehörsverletzungen können den vor­liegenden Akten nicht entnommen werden. Das BFM hat gemäss Sach­verhalt und Erwägungen der Herkunft des Beschwerdeführers und sei­nem Aufenthalt in H._______ verbunden mit den dafür jeweils geltend ge­machten Verfolgungsvorbringen hinreichend Rechnung getragen und die Glaubhaftigkeit einer asylrelevant erfolgten oder drohenden Verfol­gung in ausführlichen Erwägungen verneint. Dass es dabei spezifische Ver­folgungsmuster vor Ort oder seine persönliche Situation nicht adäquat berücksichtigt hätte, geht aus der Verfügung entgegen den Beschwerdevor­bringen nicht hervor. Auch die Würdigung der eingereich­ten Haftbestätigung ist insofern nicht zu beanstanden, als sie gemäss nach­folgenden Ausführungen ohnehin keine asylrelevante Bedrohung oder Verfolgung zu belegen vermag. Die beantragte Überprüfung des Doku­ments vor Ort erübrigt sich schon aus diesem Grund. Nach dem Ge­sagten liegt weder eine unzureichende Feststellung oder falsche Würdi­gung des entscheidrelevanten Sachverhalts noch eine Verletzung der Be­gründungspflicht seitens der Vorinstanz vor.</w:t>
      </w:r>
    </w:p>
    <w:p>
      <w:r>
        <w:rPr>
          <w:b/>
        </w:rPr>
        <w:t>E. 6</w:t>
      </w:r>
    </w:p>
    <w:p>
      <w:r>
        <w:t>Das Bundesverwaltungsgericht kommt in Abwägung sämtlicher Aussagen vielmehr zum Schluss, dass das BFM im Ergebnis zu Recht von der fehlen­den Flüchtlingseigenschaft beziehungsweise fehlender Verfolgungs­furcht im Zeitpunkt der Ausreise ausging.</w:t>
      </w:r>
    </w:p>
    <w:p>
      <w:r>
        <w:rPr>
          <w:b/>
        </w:rPr>
        <w:t>E. 6.1</w:t>
      </w:r>
    </w:p>
    <w:p>
      <w:r>
        <w:t>Vorab drängt sich indes eine gewisse Differenzierung der Verfolgungs­vorbringen des Beschwerdeführers auf. So macht er geltend, im März 2006 von Soldaten der srilankischen Armee im Rahmen einer Raz­zia im Dorf verhaftet worden zu sein. Dies erscheint aufgrund der da­mals angespannten Lage nicht als ausgeschlossen. Auch allfällige behördli­che Behelligungen in H._______ wie vorübergehende Festnahmen sind nicht zum Vornherein unglaubhaft, zumal er gewisse Ele­mente von Festnahmen nicht ohne Realkennzeichen schilderte. Hinge­gen kann nicht geglaubt werden, dass er im vorgebrachten Sinne einer ge­zielten und intensiven Verfolgung im Ausmass der angeblichen jeweili­gen Haftdauer beziehungsweise durch ihm nach dem Leben trachtende CID-Beamte im Norden ausgesetzt war.</w:t>
      </w:r>
    </w:p>
    <w:p>
      <w:r>
        <w:rPr>
          <w:b/>
        </w:rPr>
        <w:t>E. 6.1.1</w:t>
      </w:r>
    </w:p>
    <w:p>
      <w:r>
        <w:t>So hat er die angebliche und gegen ihn gerichtete Tötungsabsicht der beiden CID-Beamten in D._______ wiederholt ausgespro­chen stereotyp geschildert (A 1/14 S. 8 f.; A 8/20 Antworten 15 und 35 ff.). Seine Befürchtungen vermögen so nicht den Eindruck einer realen Ge­fahr zu vermitteln. Anzufügen ist, dass im eingereichten Schreiben seines Bruders vom 17. August 2010 festgehalten wird, er sei nach der Entlas­sung aus D._______ einer täglichen Meldepflicht unterworfen gewesen. Diese habe nach ungefähr einem Monat geendet. Er selbst gab indes an, im März 2006 festgenommen worden zu sein und nach der Entlassung eine Woche später einer wöchentlichen Meldepflicht unterstanden zu ha­ben. Sie sei ihm im Januar 2007 erlassen worden (A 1/14 S. 8 f; A 8/20 Ant­wort 15). Aufgrund dieser widersprüchlichen Darlegungen wird die Un­glaubhaftigkeit des angeblich Erlebten bestätigt. Dies umso mehr, als es ihm im Sinne der vorinstanzlichen Erwägungen gelungen sein soll, für die anschliessende Fahrt nach G._______ einen Passierschein zu beschaffen und er eine Kontrolle während der Reise ohne Behelligungen überstan­den habe (A 8/20 Antworten 46 ff.).</w:t>
      </w:r>
    </w:p>
    <w:p>
      <w:r>
        <w:rPr>
          <w:b/>
        </w:rPr>
        <w:t>E. 6.1.2</w:t>
      </w:r>
    </w:p>
    <w:p>
      <w:r>
        <w:t>Nach der ersten Festnahme in H._______ sei er während vier Mona­ten gar nicht respektive lediglich einmal befragt worden (A 1/14 S. 8 f.; A 8/20 Antwort 72). Dies wirkt in der Tat realitätsfremd. Den Zeitpunkt der be­sagten Festnahme vermochte er gemäss den zutreffenden vorinstanzli­chen Erwägungen nicht übereinstimmend anzugeben. Die diesbezügli­chen Erklärungsversuche in der Beschwerde wirken mangels Stichhaltig­keit nicht überzeugend; auch Anhaltspunkte für Übersetzungsprobleme be­stehen nicht (A 8/20 S. 2 unten). Zudem wirkt der angebliche viermona­tige Aufenthalt im Gewahrsam der Behörden trotz teilweise etwas detaillierte­ren Schilderungen überwiegend realitätsfremd, da er sich wieder­holt stereotyp äusserte (A 8/20 Antworten 59 ff.). Die eingereichte Bestätigung der srilankischen Behörden belegt im Falle ihrer Echtheit ledig­lich eine erfolgte Inhaftierung, welche gemäss obenstehenden Erwä­gungen nicht ausgeschlossen werden kann; eine viermonatige Haft unter den geltend gemachten Umständen kann das Dokument indes offensicht­lich nicht untermauern.</w:t>
      </w:r>
    </w:p>
    <w:p>
      <w:r>
        <w:rPr>
          <w:b/>
        </w:rPr>
        <w:t>E. 6.1.3</w:t>
      </w:r>
    </w:p>
    <w:p>
      <w:r>
        <w:t>Auch die zweite geltend gemachte Haft in H._______ wirkt in Berück­sichtigung des Aussageverhaltens des Beschwerdeführers nicht glaub­haft. Seine Schilderungen muten wiederholt konstruiert an und können nicht den Eindruck von tatsächlich Erlebtem vermitteln. Realkennzeichen, welche die vorgebrachten Misshandlungen als tatsächlich erfolgt erschei­nen lassen würden, fehlen weitestgehend (A 8/20 Antworten 96 ff.). Zu­dem ist entgegen den Beschwerdevorbringen nicht ersichtlich, weshalb die Sicherheitskräfte ausgerechnet gegen den Beschwerdeführer, wel­cher keinerlei politische Aktivitäten und namentlich keine solchen für die LTTE erwähnte, wiederholt und in der geschilderten Intensität hätten vorge­hen sollen. Diese Einschätzung wird auch dadurch bestätigt, dass er die Flucht aus dem angeblich mehrwöchigen Gewahrsam wiederum aus­gesprochen stereotyp darlegte (A 1/9 S. 8 f.; A 8/20 Antworten 152 f. und 165). Ausserdem geht aus den Akten hervor, dass er sich nach der an­geblichen Flucht aus dem Polizeigewahrsam offenbar wieder in der bishe­rigen Wohnung zusammen mit seiner Mutter und mithin dem angebli­chen Festnahmeort der ersten Verhaftung aufhielt, was erneut ge­gen eine drohende zielgerichtete Verfolgung spricht (A 1/14 S. 2 f.; A 8/20 Antworten 154 f.; S. 2 der Replik vom 27. September 2010). Das Beschwer­devorbringen, dabei habe es sich um eine andere als die bishe­rige Wohnung gehandelt, lässt sich mit den erwähnten Protokollstellen kaum vereinbaren.</w:t>
      </w:r>
    </w:p>
    <w:p>
      <w:r>
        <w:rPr>
          <w:b/>
        </w:rPr>
        <w:t>E. 6.2</w:t>
      </w:r>
    </w:p>
    <w:p>
      <w:r>
        <w:t>Schliesslich gab der Beschwerdeführer an, Sri Lanka mit seinem eigenen Pass, welcher im August 2007 in H._______ verlängert worden sei, legal und kontrolliert verlassen zu haben (A 1/14 S. 6 und 10; A 8/20 Antwort 11). Auch in diesem Lichte besehen bestand demnach keine asylrele­vante Verfolgung respektive Verfolgungsgefahr im Zeitpunkt der Ausreise. Das bereits erwähnte Schreiben seines Bruders vom 17. August 2010, in welchem auch weitere Verfolgungen thematisiert werden, ist als Gefällig­keitsdokument offensichtlich nicht geeignet, diese zu untermauern.</w:t>
      </w:r>
    </w:p>
    <w:p>
      <w:r>
        <w:rPr>
          <w:b/>
        </w:rPr>
        <w:t>E. 7.1</w:t>
      </w:r>
    </w:p>
    <w:p>
      <w:r>
        <w:t>Darüber hinaus ist an dieser Stelle auf die markant veränderte Lage im Heimatland des Beschwerdeführers seit seiner Ausreise einzugehen (vgl. das zur Publikation bestimmte Urteil BVGE E-6620/2008 vom 27. Oktober 2011). Am 19. Mai 2009 verkündete die Regierung Sri Lankas offiziell den Sieg der Regierungstruppen über die LTTE, und Präsident Rajapakse erklärte den seit 26 Jahren dauernden Krieg für beendet. Das Führungskader der LTTE ist der Medienberichterstat­tung zufolge komplett ausgelöscht wor­den. Hinweise auf noch aktive LTTE-Ka­der im Norden Sri Lankas gibt es laut SFH keine. Die höchstrangigen LTTE-Kader waren entweder gefangen ge­nommen oder getötet worden (so auch der LTTE-Chef Velupillai Prabha­karan), oder sie konnten das Land verlassen. Trotz dieser Ver­ände­rungen gibt es Personenkreise, die seit Beendigung des militäri­schen Konfliktes immer noch einer erhöhten Verfolgungsgefahr ausge­setzt sind. Dazu gehören unter anderem Personen, die auch nach Be­endi­gung des Bürgerkriegs verdächtigt werden, mit den LTTE in Verbin­dung zu stehen oder gestanden zu haben, ebenso Anhänger des Ex-Gene­rals Sarath Fonseka, Journalisten und andere in der Medienbran­che tätige Personen, international und lokal tätige Vertreter von NGOs, die sich für die Menschenrechte einsetzen oder Verstösse kriti­sieren, Opfer und Zeugen von Menschenrechtsverletzungen sowie Per­sonen, die solche Übergriffe bei den Behörden anzeigen, abgewie­sene Asylbewerber mit Verdacht zu Kontakten zum LTTE-Kader oder Perso­nen, die über beträchtliche finan­zielle Mittel verfügen (siehe die aus­führliche Darstellung der Personengrup­pen im erwähnten Urteil BVGE E-6220/2006 E. 8).</w:t>
      </w:r>
    </w:p>
    <w:p>
      <w:r>
        <w:rPr>
          <w:b/>
        </w:rPr>
        <w:t>E. 7.2</w:t>
      </w:r>
    </w:p>
    <w:p>
      <w:r>
        <w:t>Aus den Akten gehen nach dem Gesagten keine glaubhaften Anhalts­punkte dafür hervor, dass der Beschwerdeführer seitens der sri-lanki­schen Behörden heute als oppositionell aktiv wahrgenommen würde oder sonst einer dieser Risikogruppen zugehörig erklärt werden müsste. Er vermochte nicht glaubhaft zu machen, relevanten Be­helligungen sei­tens der Sicherheitskräfte ausgesetzt gewesen zu sein. Solche Behelligun­gen erscheinen auch aufgrund seiner vorgebrach­ten finanziel­len Situation aktuell nicht als hinreichend wahrscheinlich. Eine Gefähr­dung nach der Rückkehr wegen Kontakten zu LTTE-Kadern im Ausland liegt insofern nicht auf der Hand, als der blosse Aufenthalt in der Schweiz noch kein eigentliches persönliches Risikoprofil ausmacht. Dies umso weni­ger, als der Beschwerdeführer nie geltend machte, vor der Ausreise für die LTTE aktiv gewesen zu sein.</w:t>
      </w:r>
    </w:p>
    <w:p>
      <w:r>
        <w:rPr>
          <w:b/>
        </w:rPr>
        <w:t>E. 8.1</w:t>
      </w:r>
    </w:p>
    <w:p>
      <w:r>
        <w:t>Zusammenfassend ist somit nicht davon auszugehen, dass der Be­schwerdeführer im Zeitpunkt der Ausreise von den sri-lankischen Sicher­heitskräften landesweit gesucht wurde oder in naher Zu­kunft eine Verfol­gung zu befürchten hätte. Das Gericht stellt fest, dass der Beschwerdefüh­rer Sri Lanka aus anderen als den von ihm geltend gemach­ten Gründen verliess; auch im heutigen Zeitpunkt muss nicht ange­nommen werden, dass ihm bei einer Rückkehr nach Sri Lanka ernst­hafte Nachteile im Sinne des Asylgesetzes drohen würden. Damit erübrigt es sich, auf weitere, vom BFM erwähnte und vom Beschwerdeführer in Ab­rede gestellte Ungereimtheiten in den Aussagen näher einzugehen, weil diese am Ergebnis des vorliegenden Verfahrens nichts zu ändern ver­mögen.</w:t>
      </w:r>
    </w:p>
    <w:p>
      <w:r>
        <w:rPr>
          <w:b/>
        </w:rPr>
        <w:t>E. 8.2</w:t>
      </w:r>
    </w:p>
    <w:p>
      <w:r>
        <w:t>Unter Berücksichtigung der gesamten Umstände folgt, dass der Be­schwerdeführer keine Gründe nach Art. 3 AsylG nachweisen oder glaub­haft machen konnte. Das BFM hat das Asylgesuch damit zu Recht abgewie­sen. Die Beschwerde ist folglich im Asylpunkt abzuweisen.</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9.2</w:t>
      </w:r>
    </w:p>
    <w:p>
      <w:r>
        <w:t>Der Beschwerdeführer verfügt weder über eine ausländerrechtliche Auf­ent­haltsbewilligung noch über einen Anspruch auf Erteilung einer sol­chen. Die Wegweisung wurde demnach zu Recht angeordnet (vgl. BVGE 2009/50 E. 9 S. 733 mit weiteren Hinweisen; EMARK 2001 Nr. 21).</w:t>
      </w:r>
    </w:p>
    <w:p>
      <w:r>
        <w:rPr>
          <w:b/>
        </w:rPr>
        <w:t>E. 10.1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Wegweisungsvollzugshindernissen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10.2</w:t>
      </w:r>
    </w:p>
    <w:p>
      <w:r>
        <w:t>Der Vollzug ist nicht zulässig, wenn völkerrechtliche Verpflichtungen der Schweiz einer Weiterreise der Ausländerin oder des Ausländers in den Heimat-, Herkunfts- oder einen Drittstaat entgegenstehen (Art. 83 Abs. 3 AuG).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10.2.2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Weder die allgemeine Menschenrechtssituation in Sri Lanka noch individuelle Faktoren in Bezug auf die Situation des Beschwerdefüh­rers lassen den Wegweisungsvollzug zum heutigen Zeitpunkt als unzuläs­sig erscheinen. Nach dem Gesagten ist der Vollzug der Wegweisung so­wohl im Sinne der asyl- als auch der völkerrechtlichen Bestimmungen zuläs­sig.</w:t>
      </w:r>
    </w:p>
    <w:p>
      <w:r>
        <w:rPr>
          <w:b/>
        </w:rPr>
        <w:t>E. 10.3</w:t>
      </w:r>
    </w:p>
    <w:p>
      <w:r>
        <w:t>Gemäss Art. 83 Abs. 4 AuG ist der Vollzug der Wegweisung insbeson­dere dann nicht zumutbar, wenn die beschwerdeführende Per­son bei einer Rückkehr in ihren Heimatstaat einer konkreten Gefährdung ausge­setzt wäre.</w:t>
      </w:r>
    </w:p>
    <w:p>
      <w:r>
        <w:rPr>
          <w:b/>
        </w:rPr>
        <w:t>E. 10.3.1</w:t>
      </w:r>
    </w:p>
    <w:p>
      <w:r>
        <w:t>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2009/28 E. 9.3.1, mit weiteren Verweisen).</w:t>
      </w:r>
    </w:p>
    <w:p>
      <w:r>
        <w:rPr>
          <w:b/>
        </w:rPr>
        <w:t>E. 10.3.2</w:t>
      </w:r>
    </w:p>
    <w:p>
      <w:r>
        <w:t>In der angefochtenen Verfügung vom 29. Juli 2010 hielt das BFM zur Zumutbarkeit des Wegweisungsvollzuges fest, eine Rückkehr des Be­schwerdeführers nach K.______ sei angesichts der - damals herr­schenden - Lage nicht zumutbar. Von einer generellen Unzumutbar­keit einer Wohnsitznahme im Süden und Westen des Landes könne je­doch nicht gesprochen werden. Zudem gebe es auch keine individuellen Gründe, welche gegen die Zumutbarkeit eines Wegweisungsvollzuges spre­chen würden. Der Beschwerdeführer habe vor der Ausreise rund zwei Jahre in H._______ gelebt und sei behördlich angemeldet gewesen. Zudem habe er eine gute Ausbildung und nicht geltend gemacht, in H._______ unter existenziellen Problemen gelitten zu haben. Vielmehr habe ihn ein Onkel namhaft finanziell unterstützt. In der Vernehm­lassung erwähnte das BFM eine weiter verbesserte Situation vor Ort.</w:t>
      </w:r>
    </w:p>
    <w:p>
      <w:r>
        <w:rPr>
          <w:b/>
        </w:rPr>
        <w:t>E. 10.3.3</w:t>
      </w:r>
    </w:p>
    <w:p>
      <w:r>
        <w:t>In der Rekurseingabe und in der Replik verwies der Beschwerdefüh­rer auf die prekäre Situation für Tamilen auch in H._______. Die Lage habe sich nach dem offiziellen Kriegsende gemäss verschiede­nen Publikationen wenig verändert. Das BFM gebe seine Quellen für die an­gebliche Verbesserung nicht preis. Überdies verfüge er über kein sozia­les Netz im Süden des Landes und spreche nicht Singhalesisch. Seine Mutter sei wieder ins Dorf zurückgekehrt, was sich auch aus dem ein­gereichten Auszug aus dem Wahlregister ergebe. Entgegen der Behaup­tung des BFM habe er durchaus Probleme in H._______ gehabt.</w:t>
      </w:r>
    </w:p>
    <w:p>
      <w:r>
        <w:rPr>
          <w:b/>
        </w:rPr>
        <w:t>E. 10.3.4</w:t>
      </w:r>
    </w:p>
    <w:p>
      <w:r>
        <w:t>Das Bundesverwaltungsgericht hat im erwähnten Urteil E-6220/2006 vom 27. Oktober 2011 eine neue Beurteilung der allgemei­nen Lage sowie der Nord- und Ostprovinzen Sri Lankas unter dem Sicher­heitsaspekt vorgenommen und hat dazu im Wesentlichen das Fol­gende festgehalten: Gemäss übereinstimmenden Berichten ist heute von einer seit Ende des be­waffneten Konflikts zwischen der sri-lankischen Armee und den LTTE im Mai 2009 erheblich verbesserten Sicherheitslage in Sri Lanka auszuge­hen, auch wenn sich das Land immer noch in einem Entwicklungs­prozess befindet. Auch vom UNHCR wird diese Einschät­zung bestätigt. Die Lage präsentiert sich jedoch nicht in allen Landestei­len gleich: In den Nord- und Ostprovinzen hat sich jedoch die Lage nach übereinstimmenden Quellen weitgehend stabilisiert und normalisiert. Die seit 2009 erfolgte Entspannung der Sicherheitslage ist auch für die lokale Bevölkerung spürbar, und der Fortschritt ist erkennbar geworden: Die Infra­struktur wird ausgebaut (Aufbau neuer Strassen und Brücken sowie Elektrizitäts- und Fernmeldeleitungen). Beobachter sprechen in diesem Zu­sammenhang von grossangelegten Entwicklungsprojekten (vgl. BVGE 6220/2006 vom 27. Oktober 2011, E. 13.1, mit weiteren Hinweisen).</w:t>
      </w:r>
    </w:p>
    <w:p>
      <w:r>
        <w:rPr>
          <w:b/>
        </w:rPr>
        <w:t>E. 10.3.5</w:t>
      </w:r>
    </w:p>
    <w:p>
      <w:r>
        <w:t>Angesichts der neusten Lagebeurteilung erschiene der Vollzug der Wegweisung des Beschwerdeführers selbst nach B._______ un­ter zu prüfenden Umständen wieder als allfällig zumutbar. Abgesehen davon ver­fügt der Be­schwerdeführer aber in H._______ über die Möglichkeit, sich dort wieder nieder­zulassen, zumal er vor seiner Ausreise längere Zeit dort gelebt hat und behördlich angemeldet war. Entgegen den Be­schwerdevorbringen vermochte er seine dortigen Probleme in der geltend gemachten Form nicht glaubhaft zu machen. Es mag im Sinne der Be­schwerdevorbringen und dem eingereichten Beweismittel zwar zutreffen, dass seine Mutter nach M._______ zurückgekehrt ist. Ein erneuter (vorüberge­hender) Aufenthalt ihrerseits in H._______ erscheint aber - so auch in Würdigung einer gewissen Finanzkraft des Onkels des Beschwerde­füh­rers - in keiner Weise als ausgeschlossen, sollte dies der Beschwerdeführer für unabdingbar erachten. Abgesehen davon legte er dar, auch sein Onkel sei (offenbar seinetwegen) nach H._______ gereist (A 8/20 Antwort 76). Jedenfalls dürfte der Beschwerdeführer bei der Wohnsitz­nahme in H._______ nach wie vor auf die Unterstüt­zung von Angehö­rigen zählen dürfen. Zudem verfügt er über Arbeitserfahrung im Bau­gewerbe und eine gute Schulbildung (A 1/14 S. 2 ff.). Nach dem Gesag­ten erweist sich der Vollzug der Wegweisung auch als zumutbar.</w:t>
      </w:r>
    </w:p>
    <w:p>
      <w:r>
        <w:rPr>
          <w:b/>
        </w:rPr>
        <w:t>E. 10.4</w:t>
      </w:r>
    </w:p>
    <w:p>
      <w:r>
        <w:t>Dem Beschwerdeführer obliegt es schliesslich, sich bei der zuständi­gen Vertretung des Heimatstaates die für eine Rückkehr notwendi­gen Rei­sedokumente zu beschaffen (vgl. Art. 8 Abs. 4 AsylG), wes­halb der Voll­zug der Wegweisung auch als möglich zu bezeichnen ist (Art. 83 Abs. 2 AuG).</w:t>
      </w:r>
    </w:p>
    <w:p>
      <w:r>
        <w:rPr>
          <w:b/>
        </w:rPr>
        <w:t>E. 10.5</w:t>
      </w:r>
    </w:p>
    <w:p>
      <w:r>
        <w:t>Zusammenfassend ist festzustellen, dass das BFM den Wegweisungs­vollzug zu Recht als zulässig, zumutbar und möglich qualifi­ziert hat.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