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D-6165/2013 vom 27. April 2015</w:t>
      </w:r>
    </w:p>
    <w:p>
      <w:r>
        <w:t>Bundesverwaltungsgericht, 2015-04-27, DE</w:t>
      </w:r>
    </w:p>
    <w:p>
      <w:r>
        <w:rPr>
          <w:b/>
        </w:rPr>
        <w:t xml:space="preserve">Quelle: </w:t>
      </w:r>
      <w:r>
        <w:t>https://mcp.opencaselaw.ch/entscheid/bvger_D-6165_2013</w:t>
      </w:r>
    </w:p>
    <w:p>
      <w:r>
        <w:t>FR: TAF D-6165/2013 du 27 avril 2015</w:t>
      </w:r>
    </w:p>
    <w:p>
      <w:r>
        <w:t>IT: TAF D-6165/2013 del 27 aprile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Der Beschwerdeführer wurde bei der Erstbefragung vorab unter anderem auf seine Mitwirkungs- und Wahrheitspflicht hingewiesen. Auf Nachfragen bestätigte er, alle Punkte der Einleitung der Befragung verstanden zu haben. Nach seinen - sehr kurzen - Spontanschilderungen wurden ihm ergänzende beziehungsweise präzisierende Fragen zum Vorgebrachten gestellt. Am Ende der Befragungen verneinte er zweimal das Bestehen weiterer, bisher noch nicht erörterter Fluchtgründe. Ausserdem gab er an, die dolmetschende Person gut verstanden zu haben. Die festgehaltenen Aussagen entsprächen seinen Vorbringen. Entgegen den Beschwerdeargumenten ist das Protokoll respektive die Befragung, in welcher er nach dem Gesagten gehalten war, sämtliche fluchtrelevanten Ereignisse zumindest ansatzweise zu erwähnen, nicht zu beanstanden. Insbesondere findet sich im Protokoll auch kein Passus, gemäss welchem er angewiesen worden wäre, einen zweiten Asylgrund erst bei der Anhörung geltend zu machen. Dass die Befragung samt Rückübersetzung nur 45 Minuten dauerte, war nach dem Gesagten unter anderem auf die sehr kurze Spontanschilderung und nicht auf Versuche der Befragungsperson, den Beschwerdeführer an weiteren Schilderungen zu hindern, zurückzuführen. Entsprechend muss er sich bei seinen (Nicht-)Aussagen behaften lassen. Im Übrigen findet die Befragung zur Person praxisgemäss ohne Hilfswerkvertretung statt; eine Gehörsverletzung der Vorinstanz ist auch in diesem Punkt nicht ersichtlich. Das beantragte Einholen einer Stellungnahme erübrigt sich.</w:t>
      </w:r>
    </w:p>
    <w:p>
      <w:r>
        <w:rPr>
          <w:b/>
        </w:rPr>
        <w:t>E. 5.1</w:t>
      </w:r>
    </w:p>
    <w:p>
      <w:r>
        <w:t>Der Beschwerdeführer hat den angeblichen Mordversuch verbunden mit Verletzungen bei der Erstbefragung nicht erwähnt und erst anlässlich der Anhörung vorgebracht. Selbst in Berücksichtigung des summarischen Charakters dieser Befragung wäre aber zu erwarten gewesen, dass er einen aus seiner Sicht offensichtlich ausreiserelevanten Vorfall bereits damals erwähnt und nicht explizit zweimal das Bestehen weiterer Fluchtgründe verneint hätte. Die angeblichen Drohungen von Personen aus dem Umfeld eines einflussreichen Scheichs brachte er ebenfalls nicht vor. Diese nachgeschobenen Vorbringen stehen somit in klarem Widerspruch zu Antworten anlässlich der Erstbefragung. Überdies schilderte er die Drohungen und den Mordversuch weitgehend stereotyp und kaum mit Realkennzeichen versehen (A 14/14 Antwort 55). Auf Nachfragen machte er zwar genauere Angaben zum Vorfall mit dem Motorrad (a.a.O. Antwort 87). Entsprechend kann - so auch in Berücksichtigung des eingereichten ärztlichen Schreibens, gemäss welchem ein Unfall für die Verletzungen ursächlich gewesen sein könne - nicht ausgeschlossen werden, dass er tatsächlich einen solchen erlitt. Dessen angebliche Ursache - die zielgerichtete Verfolgung durch islamistische Kreise - erscheint aber nach dem Gesagten nicht glaubhaft. Dies umso weniger, als die geschilderte Rückkehr des Beschwerdeführers nach C._______ zur Ausreisvorbereitung und Abschiednahme mit der geltend gemachten Bedrohung nicht zu vereinbaren ist. Stichhaltige Beschwerdeargumente für eine andere Sichtweise fehlen. Nach dem Gesagten ist nicht davon auszugehen, dass er vor der Ausreise in der geschilderten Art im Fokus islamistischer Kräfte stand. Es kann mangels Relevanz davon abgesehen werden, auf weitere, vom BFM im Zusammenhang mit der Anzeige gegen den Scheich hervorgehobene und vom Beschwerdeführer bestrittene Ungereimtheiten näher einzugehen.</w:t>
      </w:r>
    </w:p>
    <w:p>
      <w:r>
        <w:rPr>
          <w:b/>
        </w:rPr>
        <w:t>E. 5.2</w:t>
      </w:r>
    </w:p>
    <w:p>
      <w:r>
        <w:t>Im Zusammenhang mit den Vorbringen, in Syrien kämen täglich zahlreiche Menschen ums Leben und es bestünden nicht viele Freiheiten im Land, geht das BFM gemäss den Akten zu Recht davon aus, es sei auch diesbezüglich keine zielgerichtete asylrelevante Verfolgung gegen den Beschwerdeführer ersichtlich. In der Tat gab er an, mit den Behörden keine konkreten Probleme gehabt zu haben. Zu den geltend gemachten Schwierigkeiten mit dem Vater kann festgehalten werden, dass diese für den Ausreisezeitpunkt schon von der Intensität her nicht unter den asylrechtlichen Verfolgungsbegriff subsumiert werden können (vgl. A 1/11 S. 6; A 14/14 Antworten 6 ff. und 83.).</w:t>
      </w:r>
    </w:p>
    <w:p>
      <w:r>
        <w:rPr>
          <w:b/>
        </w:rPr>
        <w:t>E. 5.3</w:t>
      </w:r>
    </w:p>
    <w:p>
      <w:r>
        <w:t>Im Sinne eines Zwischenergebnisses ergibt sich, dass der Beschwerdeführer im Zeitpunkt der Ausreise weder asylrelevant bedroht war noch eine solche Verfolgung zu befürchten hatte. Bereits an dieser Stelle ist darauf hinzuweisen, dass er angab, am (...). März 2009 aus dem Militärdienst regulär entlassen worden zu sein (A 14/14 Antwort 43).</w:t>
      </w:r>
    </w:p>
    <w:p>
      <w:r>
        <w:rPr>
          <w:b/>
        </w:rPr>
        <w:t>E. 6</w:t>
      </w:r>
    </w:p>
    <w:p>
      <w:r>
        <w:t>Der Beschwerdeführer hat sein Heimatland schon vor Ausbruch der kriegerischen Ereignisse vom Frühjahr 2011 verlassen. Es bleibt zu prüfen, ob er sich im aktuellen Zeitpunkt auf subjektive oder objektive Nachfluchtgründe berufen kann.</w:t>
      </w:r>
    </w:p>
    <w:p>
      <w:r>
        <w:rPr>
          <w:b/>
        </w:rPr>
        <w:t>E. 7.1</w:t>
      </w:r>
    </w:p>
    <w:p>
      <w:r>
        <w:t>Fraglich ist zunächst, ob objektive Nachfluchtgründe bestehen. Diese sind dann gegeben, wenn äussere Umstände, auf welche die asylsuchende Person keinen Einfluss nehmen konnte, zur drohenden Verfolgung führen.</w:t>
      </w:r>
    </w:p>
    <w:p>
      <w:r>
        <w:rPr>
          <w:b/>
        </w:rPr>
        <w:t>E. 7.2</w:t>
      </w:r>
    </w:p>
    <w:p>
      <w:r>
        <w:t>Seit der Ausreise des Beschwerdeführers Ende 2009 hat sich die politische und menschenrechtliche Lage in Syrien in erheblicher Weise verändert. Der aktuell herrschende Bürgerkrieg, in welchem auch gegen die Zivilbevölkerung mit massivster Gewalt und unter Einsatz von Kriegswaffen vorgegangen wird, hat bis Juli 2014 mindestens 150'000 Menschen das Leben gekostet. Mehr als 2,8 Millionen Menschen sind aus Syrien geflohen, und 6,4 Millionen Menschen gelten als intern vertrieben Sämtliche Bemühungen, eine friedliche Beilegung des Konflikts zu erreichen, sind bislang gescheitert (vgl. Urteil des Bundesverwaltungsgerichts E-3601/2013 vom 19. März 2015 E. 7).</w:t>
      </w:r>
    </w:p>
    <w:p>
      <w:r>
        <w:rPr>
          <w:b/>
        </w:rPr>
        <w:t>E. 7.3</w:t>
      </w:r>
    </w:p>
    <w:p>
      <w:r>
        <w:t>Im zur Publikation vorgesehenen Urteil D-5779/2013 vom 25. Februar 2015 wurde aufgrund einer aktuellen Lageanalyse festgestellt, dass bereits einfache Teilnehmer an regimefeindlichen Demonstrationen - sollten sie von den staatlichen Sicherheitskräften identifiziert worden sein - einer Verfolgungsgefahr im Sinne des Flüchtlingsbegriffs nach Art. 3 AsylG ausgesetzt sind (vgl. insb. E. 5.7.2).</w:t>
      </w:r>
    </w:p>
    <w:p>
      <w:r>
        <w:rPr>
          <w:b/>
        </w:rPr>
        <w:t>E. 7.4</w:t>
      </w:r>
    </w:p>
    <w:p>
      <w:r>
        <w:t>Der Beschwerdeführer hat nicht geltend gemacht, vor der Ausreise an Demonstrationen in Erscheinung getreten zu sein. Eine behördliche Identifizierung aufgrund solcher Tätigkeiten kann mithin ausgeschlossen werden. Dass eine Fichierung nach seinem Weggang erfolgt ist, erscheint aufgrund seines Persönlichkeitsprofils nicht wahrscheinlich. Die Verfolgung durch Islamisten vermochte er nicht glaubhaft zu machen. Mithin ist selbst unter Berücksichtigung der aktuellen Situation nicht davon auszugehen, dass ihm bei einer Rückkehr nach Syrien aufgrund der geschilderten Eskalation der Kämpfe und der akzentuierten Verfolgung auch politischer Mitläufer eine asylrechtlich relevante Verfolgung drohen würde.</w:t>
      </w:r>
    </w:p>
    <w:p>
      <w:r>
        <w:rPr>
          <w:b/>
        </w:rPr>
        <w:t>E. 7.5</w:t>
      </w:r>
    </w:p>
    <w:p>
      <w:r>
        <w:t>In einem weiteren zur Publikation vorgesehenen Urteil (D-5553/2013 vom 18. Februar 2015) hat das Bundesverwaltungsgericht festgestellt, dass nach der Einführung von Art. 3 Abs. 3 AsylG die bisherige Rechtspraxis in Bezug auf Personen, die ihr Asylgesuch mit einer Wehrdienstverweigerung oder Desertion im Heimatstaat begründen, weiterhin gültig ist. Demnach vermag eine Wehrdienstverweigerung oder Desertion nicht alleinig,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(E.5.9).</w:t>
      </w:r>
    </w:p>
    <w:p>
      <w:r>
        <w:rPr>
          <w:b/>
        </w:rPr>
        <w:t>E. 7.6</w:t>
      </w:r>
    </w:p>
    <w:p>
      <w:r>
        <w:t>Im oben erwähnten Verfahren hatte die betroffene Person glaubhaft machen können, sich durch die Ausreise aus Syrien der Militärdienstpflicht entzogen zu haben. Das Gericht hielt unter anderem fest, diese Dienstverweigerung werde durch die syrischen Behörden mit überwiegender Wahrscheinlichkeit als Ausdruck der Regimefeindlichkeit aufgefasst, was im Fall der Rückkehr zu asylrelevanten Nachteilen führen würde (a.a.O. E. 6.7.4). Vom Beschwerdeführer ist aber vorliegend weder eine Refraktion noch eine Desertion geltend gemacht worden. Vielmehr gab er an, ordnungsgemäss aus dem Wehrdienst entlassen worden zu sein. Dass er in der Folge als möglicherweise der Reserve zugeteilter syrischer Staatsbürger ein Aufgebot bekommen und dieses nicht befolgt hätte, wird in der Eingabe vom 13. Oktober 2014 nicht geltend gemacht (zur Situation syrischer Reservisten vgl. Urteil des Bundesverwaltungsgerichts D-1791/2014 vom 19. Januar 2015 E. 5.2). Entsprechend ist auch aktuell keine drohende Bestrafung wegen eines militärstrafrechtlichen Delikts erkennbar.</w:t>
      </w:r>
    </w:p>
    <w:p>
      <w:r>
        <w:rPr>
          <w:b/>
        </w:rPr>
        <w:t>E. 8</w:t>
      </w:r>
    </w:p>
    <w:p>
      <w:r>
        <w:t>Der Beschwerdeführer brachte beim BFM und in der Beschwerdeschrift keine exilpolitischen Aktivitäten vor. Auch der Eingabe vom 13. Oktober 2014 sind keine solchen zu entnehmen. Entsprechend kann er sich nicht wegen subjektiver Nachfluchtgründe auf Art. 54 AsylG berufen.</w:t>
      </w:r>
    </w:p>
    <w:p>
      <w:r>
        <w:rPr>
          <w:b/>
        </w:rPr>
        <w:t>E. 9</w:t>
      </w:r>
    </w:p>
    <w:p>
      <w:r>
        <w:t>Unter Berücksichtigung der gesamten Umstände folgt, dass der Be­schwerdeführer keine Gründe nach Art. 3 AsylG nachweisen oder glaub­haft machen konnte. Die Vorinstanz hat die Flüchtlingseigen­schaft zu Recht verneint und das Asylgesuch abgelehnt. An dieser Einschät­zung ver­mögen die weiteren Ausführungen in den Eingaben mangels Stichhaltig­keit nichts zu ändern.</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10.3</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12.1</w:t>
      </w:r>
    </w:p>
    <w:p>
      <w:r>
        <w:t>Bei diesem Ausgang des Verfahrens wären die Kosten dem Beschwerdeführer aufzuerlegen (Art. 63 Abs. 1 VwVG). Mit Verfügung vom 6. November 2013 wurde dem Beschwerdeführer jedoch die unentgeltliche Rechtspflege im Sinne von Art. 65 Abs. 1 VwVG gewährt, weshalb von einer Kostenauflage abzusehen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