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D-6164/2009 vom 23. September 2010</w:t>
      </w:r>
    </w:p>
    <w:p>
      <w:r>
        <w:t>Bundesverwaltungsgericht, 2010-09-23, DE</w:t>
      </w:r>
    </w:p>
    <w:p>
      <w:r>
        <w:rPr>
          <w:b/>
        </w:rPr>
        <w:t xml:space="preserve">Quelle: </w:t>
      </w:r>
      <w:r>
        <w:t>https://mcp.opencaselaw.ch/entscheid/bvger_D-6164_2009</w:t>
      </w:r>
    </w:p>
    <w:p>
      <w:r>
        <w:t>FR: TAF D-6164/2009 du 23 septembre 2010</w:t>
      </w:r>
    </w:p>
    <w:p>
      <w:r>
        <w:t>IT: TAF D-6164/2009 del 23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verwies im Verlaufe des zweiten Asylverfahrens lediglich am Rande - im Zusammenhang mit der Nichteinreichung von Identitätspapieren (vgl. Vorakten B9 S. 3) - auf ihre zur "damaligen Zeit", mithin zum Zeitpunkt der Einreise in die Schweiz im Jahre 2004 bestehenden "politischen Probleme". Nachdem die gegen die Verfügung des Bundesamtes vom 5. April 2006 - in welcher die von der Beschwerdeführerin vorgebrachten Asylgründe als nicht glaubhaft qualifiziert wurden - eingereichte Beschwerde vom Bundesverwaltungsgericht mit Urteil vom 7. Januar 2009 abgewiesen worden war und in der Rechtsmitteleingabe vom 29. September 2009 die im ersten Asylgesuch vorgebrachten Gründe mit keinem Wort mehr erwähnt werden, braucht auf diese nicht weiter eingegangen zu werden.</w:t>
      </w:r>
    </w:p>
    <w:p>
      <w:r>
        <w:rPr>
          <w:b/>
        </w:rPr>
        <w:t>E. 4.2</w:t>
      </w:r>
    </w:p>
    <w:p>
      <w:r>
        <w:t>Zur Begründung ihres zweiten Asylgesuches vom 21. April 2009 machte die Beschwerdeführerin im Wesentlichen geltend, sie befürchte, wegen ihrer exilpolitischen Aktivitäten in der Schweiz von den heimatlichen Behörden verfolgt zu werden.</w:t>
      </w:r>
    </w:p>
    <w:p>
      <w:r>
        <w:rPr>
          <w:b/>
        </w:rPr>
        <w:t>E. 4.2.1</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Nachfluchtgründen, welche vor der Ausreise aus dem Heimat- oder Herkunftsstaat entstanden sind und die für sich allein nicht zur Bejahung der Flüchtlingseigenschaft und zur Asylgewährung ausreichen (vgl. Entscheide des Schweizerischen Bundesverwaltungsgerichts [BVGE] 2009/28 E. 7.1 sowie die Urteile des Bundesverwaltungsgerichts D-3894/2006 vom 25. September 2008 E. 5.2 und D-6103/2006 vom 18. Juli 2008 E. 6.2; vgl. ferner Entscheidungen und Mitteilungen der Schweizerischen Asylrekurskommission [EMARK] 2000 Nr. 16 E. 5a S. 141 f., mit weiteren Hinweisen).</w:t>
      </w:r>
    </w:p>
    <w:p>
      <w:r>
        <w:rPr>
          <w:b/>
        </w:rPr>
        <w:t>E. 4.2.2</w:t>
      </w:r>
    </w:p>
    <w:p>
      <w:r>
        <w:t>Exilpolitische Aktivitäten können nur dann im Sinne von subjektiven Nachfluchtgründen zur Flüchtlingseigenschaft führen, wenn zumindest glaubhaft gemacht wird, dass im Falle einer Rückkehr infolge der Exilaktivität mit überwiegender Wahrscheinlichkeit mit politischer Verfolgung zu rechnen wäre. Gemäss den Erkenntnissen des Bundesverwaltungsgerichts (vgl. unter anderem Urteil des Bundesverwaltungsgerichts D-3511/2008 vom 24. Oktober 2008) ist davon auszugehen, dass die äthiopischen Sicherheitsbehörden die Aktivitäten von Exilgemeinschaften in einem gewissen Ausmass überwachen und mittels elektronischer Datenbanken registrieren. Unter diesen Umständen besteht eine hohe Wahrscheinlichkeit dafür, dass Aktivitäten von Personen, welche sich im Ausland für die CUDP ("Kinjit") engagierten oder auch nur mit ihr sympathisierten, im Falle einer Zwangsrückschaffung dem äthiopischen Sicherheitsdienst spätestens am Flughafen bekannt würden. Es dürfte davon auszugehen sein, dass die äthiopischen Sicherheitsorgane eine zwangsweise aus dem Ausland zurückgeführte Person, die Anhänger oder Mitglied der Ausland-Organisation der CUDP ("Kinjit") war, nach wie vor als zu verfolgenden Gegner der Regierung ansehen würden, solange von dieser Person vor ihrer Ausreise aus dem jeweiligen Gastland kein eindeutiges Bekenntnis zur verfassungsmässigen Ordnung Äthiopiens und eine klare Abkehr von der bisherigen Politik der CUDP ("Kinjit") vorliegt. Angesichts der 2007 in Äthiopien erfolgten Amnestie von einigen Mitgliedern der CUDP ("Kinjit") und der nicht unerschöpflichen Ressourcen des äthiopischen Nachrichtendienstes mag sich die Frage nach der aktuellen Überwachungsdichte in der Schweiz stellen, welche indessen im vorliegenden Fall offenbleiben kann. Von Bedeutung ist vorliegend die tatsächliche Erkennbarkeit der behaupteten exilpolitischen Tätigkeit, die Individualisierbarkeit der Beschwerdeführerin sowie deren konkrete exilpolitische Tätigkeiten.</w:t>
      </w:r>
    </w:p>
    <w:p>
      <w:r>
        <w:rPr>
          <w:b/>
        </w:rPr>
        <w:t>E. 4.2.3</w:t>
      </w:r>
    </w:p>
    <w:p>
      <w:r>
        <w:t>Anlässlich der Anhörung vom 25. August 2009 brachte die Beschwerdeführerin vor, am 4. Oktober 2007 erstmals mit zwei Persönlichkeiten der "Kinjit" in der Schweiz in Kontakt gekommen zu sein. Beeindruckt von den Gesprächen, welche diese Männer mit ihren in Äthiopien aus der Haft entlassenen Mitgliedern geführt hätten, sei sie am 10. Dezember 2007 ebenfalls der "Kinjit" beigetreten. Wenig später habe sie sich auch der AES angeschlossen. In der Folge habe sie in verschiedenen Schweizer Städten an Versammlungen und Demonstrationen teilgenommen und dort auch Propagandaschriften verteilt. Zudem habe sie mehrere regimekritische Schriften verfasst und diese auf verschiedenen Websites veröffentlicht. In Bezug auf die sich bei den Akten befindenden fünf Fotos ist festzuhalten, dass es sich um private Bilder handelt, von deren Existenz die äthiopische Regierung kaum Kenntnis erlangt hat, zumal auf einigen von ihnen weder die Bescherdeführerin noch der Ort der Veranstaltung klar erkennbar sind. In den im Internet veröffentlichten Kommentaren wird lediglich der Name der Beschwerdeführerin genannt. Hingegen werden weder Angaben zum Alter noch zum genauen Aufenthaltsort (bloss einmal wird der Kanton C._______ erwähnt) der Verfasserin gemacht, so dass es den äthiopischen Behörden - ungeachtet der unübersichtlichen Fülle der im Internet publizierten ähnlichen Artikel - gar nicht möglich wäre, daraus Rückschlüsse auf die Identität der Beschwerdeführerin zu ziehen. Weitere eingereichte Artikel - wie etwa der auf "Abbay Media" publizierte Bericht betreffend Protestaktionen gegen die äthiopische Regierung am Rande des G20-Gipfels in London anfangs April 2009 - stehen in keinem Zusammenhang mit der Beschwerdeführerin. Sodann vermochte die Beschwerdeführerin weder anlässlich der Befragung vom 25. August 2009 (vgl. B9 S. 5 ff.) noch in der Beschwerdeschrift konkrete zeitliche oder örtliche Angaben zu den Veranstaltungen, an denen sie teilgenommen haben will, zu machen. Des Weiteren ist darauf hinzuweisen, dass sich das von der Beschwerdeführerin im ersten Asylverfahren vorgebrachte politische Engagement in der Heimat (Mitgliedschaft in einer Partei namens "Edepa Amara Biherawi Kilil/EDHP") als nicht glaubhaft erwiesen hatte. Wie in der angefochtenen Verfügung (vgl. S. 2 unten und S. 3 oben) daher zu Recht festgestellt wurde, besteht somit kein Anlass zur Annahme, dass die Beschwerdeführerin vor dem Verlassen ihres Heimatstaates als regimefeindliche Person ins Blickfeld der äthiopischen Behörden geraten und in der Folge als Regimegegnerin oder politische Aktivistin registriert worden war und daher seit ihrer Ankunft in der Schweiz unter spezieller Beobachtung seitens der heimatlichen Behörden gestanden ist. Schliesslich sind in Anbetracht der gesamten Umstände die beiden eingereichten Bestätigungsschreiben der AES vom 4. April 2009 und der "Kinjit" vom 15. April 2009 als blosse Gefälligkeitsschreiben ohne weiteren Beweiswert zu qualifizieren. Im Übrigen ist darauf hinzuweisen, dass die blosse Mitgliedschaft in der Vereinigung AES mit Sitz in Genf zu keiner Verfolgung durch die äthiopischen Behörden führt, da sich diese Organisation vorwiegend kulturell betätigt und sich selbst als politisch unabhängig bezeichnet, weshalb es sich dabei nicht um eine eigentliche exilpolitische Oppositionspartei handelt.</w:t>
      </w:r>
    </w:p>
    <w:p>
      <w:r>
        <w:rPr>
          <w:b/>
        </w:rPr>
        <w:t>E. 4.2.4</w:t>
      </w:r>
    </w:p>
    <w:p>
      <w:r>
        <w:t>Nach dem Gesagten ist davon auszugehen, dass die Beschwerdeführerin den äthiopischen Behörden nicht als besonders engagierte und exponierte exilpolitische Aktivistin aufgefallen ist, zumal sie die in der Eingabe vom 21. April 2009 (vgl. S. 3 f.) vorgebrachte Behauptung, von Landsleuten in der Schweiz wegen ihres Engagements bedroht zu werden, weder durch die Einreichung entsprechender Beweismittel noch durch konkrete Ausführungen anlässlich der Befragung vom 25. August 2009 (vgl. S. 6) glaubhaft machen konnte. Die geltend gemachten subjektiven Nachfluchtgründe sind somit nicht geeignet, eine flüchtlingsrechtlich relevante Verfolgungsfurcht zu begründen, weshalb die Beschwerdeführerin nicht als Flüchtling zu anerkennen ist. An dieser Einschätzung vermögen auch die weiteren Darlegungen in der Rechtsmitteleingabe (etwa die nicht näher substanziierte Rüge, die eingereichten Beweismittel seien nicht hinreichend gewürdigt worden [vgl. Beschwerde S. 6]) oder der gleichzeitig eingereichte, dem Internet entnommene, mit den Vorbringen der Beschwerdeführerin in keinem Zusammenhang stehende Bericht betreffend die Einschränkung der Pressefreiheit in Äthiopien nichts zu ändern, weshalb darauf nicht näher einzugehen ist.</w:t>
      </w:r>
    </w:p>
    <w:p>
      <w:r>
        <w:rPr>
          <w:b/>
        </w:rPr>
        <w:t>E. 4.3</w:t>
      </w:r>
    </w:p>
    <w:p>
      <w:r>
        <w:t>Zusammenfassend ergibt sich, dass die Beschwerdeführerin keine Gründe nach Art. 3 AsylG nachweisen oder glaubhaft machen konnte. Die Vorinstanz hat den geltend gemachten Sachverhalt weder unvollständig noch rechtsfehlerhaft dargestellt noch daraus die falschen Schlüsse gezogen. Sie hat demnach zu Recht die Flüchtlingseigenschaft der Beschwerdeführerin verneint und in der Folge deren zweites Asylgesuch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w:t>
      </w:r>
    </w:p>
    <w:p>
      <w:r>
        <w:rPr>
          <w:b/>
        </w:rPr>
        <w:t>E. 6.2.3</w:t>
      </w:r>
    </w:p>
    <w:p>
      <w:r>
        <w:t>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124-127, mit weiteren Hinweisen). Das ist jedoch vorliegend nicht der Fall, zumal - wie oben unter Ziff. 4 der Erwägungen dargelegt wurde - die aufgrund der exilpolitischen Tätigkeit geltend gemachte Verfolgungssituation nicht nachgewiesen werden konnte. An dieser Feststellung vermögen auch die Hinweise auf die allgemeine Menschenrechtssituation in Äthiopien (vgl. Beschwerde S. 10) nichts zu ändern.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In Äthiopien herrscht zurzeit kein Krieg, kein Bürgerkrieg und keine Situation allgemeiner Gewalt, weshalb in konstanter Praxis von der generellen Zumutbarkeit des Wegweisungsvollzugs nach Äthiopien ausgegangen werden kann (vgl. Urteile des Bundesverwaltungsgerichts D-5015/2007 vom 23. Oktober 2009, D-4943/2006 vom 8. Juli 2008, E-113/2008 vom 26. Mai 2008; EMARK 1998 Nr. 22). Seit der Unterzeichnung des Friedensabkommens zwischen Äthiopien und Eritrea am 12. Dezember 2000 kontrollieren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und von einer rechtlich relevanten Verschlechterung der allgemeinen Lage auszugehen. Aufgrund der aktuellen Situation in Äthiopien - und insbesondere auch in der Hauptstadt Addis Abeba, wo die Beschwerdeführerin bis zu ihrer Ausreise im Jahre 2004 ununterbrochen gelebt haben will - kann im Falle ihrer Rückkehr nicht von einer konkreten Gefährdung ihrerseits ausgegangen werden.</w:t>
      </w:r>
    </w:p>
    <w:p>
      <w:r>
        <w:rPr>
          <w:b/>
        </w:rPr>
        <w:t>E. 6.3.2</w:t>
      </w:r>
    </w:p>
    <w:p>
      <w:r>
        <w:t>Sodann bestehen auch keine anderen Hinweise, dass die Beschwerdeführerin bei ihrer Rückkehr nach Äthiopien in eine konkrete, ihre Existenz bedrohende Situation geraten könnte. Sie ist noch jung, verfügt über eine gute Schulbildung und - gemäss ihren im ersten Asylverfahren gemachten Angaben - über mehrjährige Berufserfahrung als Sekretärin. Überdies leben ihre nächsten Angehörigen (gemäss ihren Aussagen zumindest ihre Mutter und ihre Schwester [vgl. B9 S. 10]) nach wie vor in Addis Abeba, und es ist davon auszugehen, dass diese ihr bei der Reintegration behilflich sein werden.</w:t>
      </w:r>
    </w:p>
    <w:p>
      <w:r>
        <w:rPr>
          <w:b/>
        </w:rPr>
        <w:t>E. 6.3.3</w:t>
      </w:r>
    </w:p>
    <w:p>
      <w:r>
        <w:t>Angesichts der gesamten Umstände kann der Vollzug der Wegweisung mithin auch als zumutbar bezeichnet werden.</w:t>
      </w:r>
    </w:p>
    <w:p>
      <w:r>
        <w:rPr>
          <w:b/>
        </w:rPr>
        <w:t>E. 6.4</w:t>
      </w:r>
    </w:p>
    <w:p>
      <w:r>
        <w:t>Schliesslich ist der Vollzug der Wegweisung der Beschwerdeführerin auch als möglich im Sinne von Art. 83 Abs. 2 AuG zu bezeichnen, da keine praktischen Vollzugshindernisse erkennbar sind, die einer Rückkehr nach Äthiopien entgegenstehen könnten, und die Beschwerdeführerin verpflichtet ist, sich bei der zuständigen Vertretung ihres Heimatstaates die für ihre Rückkehr notwendigen Reisedokumente zu beschaffen (Art. 8 Abs. 4 AsylG).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 Nachdem das BFM das zweite Asylgesuch der nach Abschluss des ersten Verfahrens nicht in ihren Heimatland- oder Herkunftsstaat zurückgekehrten Beschwerdeführerin vollumfänglich abgewiesen hat, hat es in korrekter Anwendung von Art. 17b Abs. 4 AsylG eine Gebühr in der Höhe von Fr. 600.-- erhoben. Das in der Eingabe vom 29. September 2009 gestellte Gesuch um Aufhebung der in der Verfügung vom 28. August 2009 auferlegten Bezahlung ist daher ebenfalls abzuweisen.</w:t>
      </w:r>
    </w:p>
    <w:p>
      <w:r>
        <w:rPr>
          <w:b/>
        </w:rPr>
        <w:t>E. 8</w:t>
      </w:r>
    </w:p>
    <w:p>
      <w:r>
        <w:t>Bei diesem Ausgang des Beschwerdeverfahrens wären die Kosten desselben der Beschwerdeführerin aufzuerlegen (Art. 63 Abs. 1 und 5 VwVG und Art. 1-3 des Reglements vom 21. Februar 2008 über die Kosten und Entschädigungen vor dem Bundesverwaltungsgericht [VGKE, SR 173.320.2]). Nachdem das vorliegende Beschwerdeverfahren nicht als aussichtslos bezeichnet werden konnte und die Beschwerdeführerin keiner bezahlten Tätigkeit nachgeht (so dass von ihrer Bedürftigkeit ausgegangen werden kann), sind in Gutheissung des in der Beschwerde vom 29. September 2009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