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D-6163/2019 vom 11. Juni 2020</w:t>
      </w:r>
    </w:p>
    <w:p>
      <w:r>
        <w:t>Bundesverwaltungsgericht, 2020-06-11, FR</w:t>
      </w:r>
    </w:p>
    <w:p>
      <w:r>
        <w:rPr>
          <w:b/>
        </w:rPr>
        <w:t xml:space="preserve">Quelle: </w:t>
      </w:r>
      <w:r>
        <w:t>https://mcp.opencaselaw.ch/entscheid/bvger_D-6163_2019</w:t>
      </w:r>
    </w:p>
    <w:p>
      <w:r>
        <w:t>FR: TAF D-6163/2019 du 11 juin 2020</w:t>
      </w:r>
    </w:p>
    <w:p>
      <w:r>
        <w:t>IT: TAF D-6163/2019 del 11 giugno 2020</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1.3</w:t>
      </w:r>
    </w:p>
    <w:p>
      <w:r>
        <w:t>La recourante n'ayant pas contesté la décision du SEM en matière d'asile et de renvoi, dans son principe, seule est litigieuse la question de l'exécution du renvoi.</w:t>
      </w:r>
    </w:p>
    <w:p>
      <w:r>
        <w:rPr>
          <w:b/>
        </w:rPr>
        <w:t>E. 1.4</w:t>
      </w:r>
    </w:p>
    <w:p>
      <w:r>
        <w:t>En cette matière, le Tribunal examine les griefs de violation du droit fédéral, notamment pour abus ou excès dans l'exercice du pouvoir d'appréciation, pour établissement inexact ou incomplet de l'état de fait pertinent et pour inopportunité (art. 112 al. 1 LEI [RS 142.20] en relation avec l'art. 49 PA ; voir aussi ATAF 2014/26 consid. 5.6 et 7.8)</w:t>
      </w:r>
    </w:p>
    <w:p>
      <w:r>
        <w:rPr>
          <w:b/>
        </w:rPr>
        <w:t>E. 2.1</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 Si ces conditions ne sont pas réunies, l'admission provisoire doit être prononcée.</w:t>
      </w:r>
    </w:p>
    <w:p>
      <w:r>
        <w:rPr>
          <w:b/>
        </w:rPr>
        <w:t>E. 2.2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2.4</w:t>
      </w:r>
    </w:p>
    <w:p>
      <w:r>
        <w:t>L'exécution n'est pas possible lorsque l'étranger ne peut pas quitter la Suisse pour son Etat d'origine, son Etat de provenance ou un Etat tiers, ni être renvoyé dans un de ces Etats (art. 83 al. 2 LEI).</w:t>
      </w:r>
    </w:p>
    <w:p>
      <w:r>
        <w:rPr>
          <w:b/>
        </w:rPr>
        <w:t>E. 2.5</w:t>
      </w:r>
    </w:p>
    <w:p>
      <w:r>
        <w:t>Ces trois conditions faisant obstacle à l'exécution du renvoi - l'impossibilité, l'inexigibilité, l'illicéité - sont de nature alternative. Dès que l'une de ces conditions est remplie, le renvoi est inexécutable, les conditions de séjour des personnes concernées étant réglées conformément aux dispositions régissant l'admission provisoire (cf. ATAF 2009/51 p. 748, consid. 5.4). Dans le cas particulier, c'est sous l'angle de la possibilité de l'exécution que le Tribunal va porter son examen.</w:t>
      </w:r>
    </w:p>
    <w:p>
      <w:r>
        <w:rPr>
          <w:b/>
        </w:rPr>
        <w:t>E. 2.6</w:t>
      </w:r>
    </w:p>
    <w:p>
      <w:r>
        <w:t>Concrètement, l'impossibilité du renvoi suppose la réalisation de deux conditions cumulatives. Il faut que l'étranger ne puisse pas quitter la Suisse et rejoindre son Etat d'origine, de provenance ou un Etat tiers sur une base volontaire et que, simultanément, les autorités suisses se trouvent elles-mêmes dans l'impossibilité matérielle de renvoyer l'intéressé, malgré l'usage éventuel de mesures de contrainte (cf. Pratique en droit des migrations ; code annoté de droit des migrations, vol. II Loi sur les étrangers, Berne 2017, p. 942). En outre, selon la jurisprudence, le renvoi d'une personne étrangère est considéré comme impossible lorsque l'impossibilité existe depuis plus d'une année et qu'il est prévisible qu'elle dure encore une année avant que de nouvelles démarches aboutissent (cf. Jurisprudence et Informations de la Commission suisse de recours en matière d'asile [JICRA] 2002/17 consid. 6 ; JICRA 1995/14 consid. 8e).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Toutefois, le moindre obstacle s'opposant à l'exécution de renvoi ne suffit pas encore au prononcé d'une admission provisoire individuelle : il faut que l'empêchement objectif perdure un certain temps et que l'exécution du renvoi apparaisse impossible pour une durée indéterminée à l'avenir (cf. JICRA 2006/15 consid. 3 et juris. cit.). L'autorité de première instance dispose d'une certaine marge dans l'appréciation de ces critères. Le pouvoir d'appréciation du SEM trouve toutefois ses limites dans l'obligation faite à cette autorité, en cas d'existence d'obstacles objectifs durables à l'exécution du renvoi, d'en faire le constat et de prononcer l'admission provisoire (cf. arrêt du TAF C-4405/2010 du 24 août 2012, consid. 7.2). L'appréciation à laquelle procède l'autorité de recours se fonde sur la situation au moment où elle prend sa décision.</w:t>
      </w:r>
    </w:p>
    <w:p>
      <w:r>
        <w:rPr>
          <w:b/>
        </w:rPr>
        <w:t>E. 2.7.1</w:t>
      </w:r>
    </w:p>
    <w:p>
      <w:r>
        <w:t>En l'espèce, la recourante s'est vue sanctionner d'une interdiction d'entrée à Cuba, en raison de sa désertion. Elle ne peut y retourner dans l'immédiat. En effet, contrairement à ce qui avait été convenu avec son employeur, elle n'est pas retournée à sa place de travail le [...] 2019, mais est restée en Suisse avec [membre de famille] (cf. courrier de [employeur] à l'Ambassade suisse de Cuba du (...) 2019). Cette mesure d'éloignement, non remise en cause par le SEM, est démontrée par l'attestation du Ministère de l'intérieur cubain du (...) 2019, produite en original. Cette peine est effectivement prévue par la nouvelle loi cubaine sur l'immigration, pour les cas de [infraction], telle que l'a commise [membre de famille] de la recourante (cf. arrêt du TAF D-6162/2019 du 11 juin 2020). La recourante ayant rejoint [membre de famille] en Suisse dans le cadre d'un congé expressément agrée par [employeur] et n'étant pas retournée à sa place de travail à la date convenue, est ainsi considérée comme « déserteur ». Certes, la sanction a été prononcée il y a moins d'une année. Toutefois, cet élément n'est pas déterminant, car même si sa durée ne ressort pas du document lui-même, il ne fait aucun doute qu'elle est de plus d'une année (au moins huit ans selon la nouvelle loi sur l'immigration cubaine précitée). Par sa production, l'intéressée a démontré le refus des autorités cubaines de la réadmettre sur leur territoire. Il s'agit là d'un obstacle objectif au retour dans son pays qui remplit le caractère de durabilité exigé par la pratique. Exiger d'elle, comme le SEM l'a fait, d'entreprendre encore auprès de la représentation cubaine des démarches supplémentaires visant à permettre un retour à Cuba paraît inutile, dès lors qu'il apparaît déjà à ce stade qu'elles ne peuvent aboutir à un résultat positif. En conséquence, le Tribunal considère que la recourante a démontré qu'elle ne peut actuellement pas retourner dans son pays d'origine pour une durée indéterminée, mais pour au moins une année et, par conséquent, que l'exécution de son renvoi doit être considéré comme impossible.</w:t>
      </w:r>
    </w:p>
    <w:p>
      <w:r>
        <w:rPr>
          <w:b/>
        </w:rPr>
        <w:t>E. 2.8</w:t>
      </w:r>
    </w:p>
    <w:p>
      <w:r>
        <w:t>Le SEM est ainsi invité à mettre la recourante au bénéfice d'une admission provisoire. Comme la durée de l'interdiction d'entrée sur le territoire cubain n'est pas déterminée, il y aura lieu d'examiner ultérieurement si ladite mesure est toujours en cours de validité, respectivement, si les conditions d'une éventuelle levée de l'admission provisoire seraient remplies.</w:t>
      </w:r>
    </w:p>
    <w:p>
      <w:r>
        <w:rPr>
          <w:b/>
        </w:rPr>
        <w:t>E. 3</w:t>
      </w:r>
    </w:p>
    <w:p>
      <w:r>
        <w:t>En conséquence, le recours doit être admis et la décision attaquée annulée. Le SEM est ainsi invité à mettre la recourante au bénéfice d'une admission provisoire.</w:t>
      </w:r>
    </w:p>
    <w:p>
      <w:r>
        <w:rPr>
          <w:b/>
        </w:rPr>
        <w:t>E. 4.1</w:t>
      </w:r>
    </w:p>
    <w:p>
      <w:r>
        <w:t>Vu l'issue de la cause, il n'est pas perçu de frais de procédure (art. 63 al. 1 et 2 PA).</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4.3</w:t>
      </w:r>
    </w:p>
    <w:p>
      <w:r>
        <w:t>En l'espèce, l'octroi de dépens primant sur l'assistance judiciaire totale, il y a lieu de fixer le montant de l'indemnité sur la base de la note de frais du 21 novembre 2019, à la charge du SEM (art. 14 al. 2 du règlement du 11 décembre 2006 concernant les frais, dépens et indemnités fixés par le Tribunal administratif fédéral [FITAF, RS 173.320.2]), mais d'en réduire le montant, dès lors que le tarif horaire appliqué se monte à 150 francs (cf. ordonnance du Tribunal du 28 novembre 2019). Le montant des dépens est ainsi arrêté à 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