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D-6161/2019 vom 13. März 2020</w:t>
      </w:r>
    </w:p>
    <w:p>
      <w:r>
        <w:t>Bundesverwaltungsgericht, 2020-03-13, DE</w:t>
      </w:r>
    </w:p>
    <w:p>
      <w:r>
        <w:rPr>
          <w:b/>
        </w:rPr>
        <w:t xml:space="preserve">Quelle: </w:t>
      </w:r>
      <w:r>
        <w:t>https://mcp.opencaselaw.ch/entscheid/bvger_D-6161_2019</w:t>
      </w:r>
    </w:p>
    <w:p>
      <w:r>
        <w:t>FR: TAF D-6161/2019 du 13 mars 2020</w:t>
      </w:r>
    </w:p>
    <w:p>
      <w:r>
        <w:t>IT: TAF D-6161/2019 del 13 marzo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 und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unter Vorbehalt der nachfolgenden Erwägungen 1.3 und 1.4 - einzutreten.</w:t>
      </w:r>
    </w:p>
    <w:p>
      <w:r>
        <w:rPr>
          <w:b/>
        </w:rPr>
        <w:t>E. 1.3</w:t>
      </w:r>
    </w:p>
    <w:p>
      <w:r>
        <w:t>Gegenstand der angefochtenen Verfügung bildete nicht die Feststellung einer allfälligen Staatenlosigkeit des Beschwerdeführers. Es wurde einzig vorfrageweise geprüft, ob dieser einen Anspruch auf Zuerkennung der Staatenlosigkeit hat und entsprechend eine asylrechtliche Gefährdung im letzten Aufenthaltsstaat zu prüfen wäre. Der Antrag des Beschwerdeführers auf formelle Anerkennung der Staatenlosigkeit im Sinne von Art. 1 des Staatenlosenübereinkommens im Rahmen des vorliegenden Beschwerdeverfahrens würde somit eine unzulässige Erweiterung des Streitgegenstandes darstellen. Die Instruktionsrichterin trat daher bereits in der Verfügung vom 10. Dezember 2019 nicht auf den Antrag ein (vgl. zur vorfrageweisen Prüfung der Staatenlosigkeit nachfolgende E. 5.1 und 6.1. ff.). Demzufolge ist auf die Anträge, es sei eine Untersuchung zum Verschwinden des Antrags auf Anerkennung der Staatenlosigkeit anzuordnen und das SEM anzuweisen, diesen zu behandeln, ebenfalls nicht einzutreten.</w:t>
      </w:r>
    </w:p>
    <w:p>
      <w:r>
        <w:rPr>
          <w:b/>
        </w:rPr>
        <w:t>E. 1.4</w:t>
      </w:r>
    </w:p>
    <w:p>
      <w:r>
        <w:t>Auf die Anträge auf Änderung der Schreibweise des Namens des Beschwerdeführers, Ausstellung eines N- oder F-Ausweises, Zuweisung in einen Kanton und Anordnung des Wechsels in das erweiterte Verfahren ist infolge Unzuständigkeit nicht einzutreten.</w:t>
      </w:r>
    </w:p>
    <w:p>
      <w:r>
        <w:rPr>
          <w:b/>
        </w:rPr>
        <w:t>E. 2</w:t>
      </w:r>
    </w:p>
    <w:p>
      <w:r>
        <w:t>Die Kognition des Bundesverwaltungsgerichts und die zulässigen Rügen richten sich im Asylbereich nach Art. 106 Abs. 1 AsylG und im Anwendungsbereich des Ausländerrechts nach Art. 49 VwVG (vgl. BVGE 2014/26 E. 5).</w:t>
      </w:r>
    </w:p>
    <w:p>
      <w:r>
        <w:rPr>
          <w:b/>
        </w:rPr>
        <w:t>E. 3</w:t>
      </w:r>
    </w:p>
    <w:p>
      <w:r>
        <w:t>Der Beschwerdeführer bringt vor, bei seinen Gesprächen mit dem Rechtsvertreter des HEKS und bei der Anhörung habe die jeweilige Dolmetscherin seine Aussagen mutwillig falsch oder gar nicht übersetzt (vgl. Eingabe vom 2. Dezember 2019 S. 10; vgl. auch Beschwerde S. 6). Damit macht er sinngemäss eine mangelhafte Sachverhaltsfeststellung und eine Verletzung des rechtlichen Gehörs geltend. Dem Anhörungsprotokoll ist zu entnehmen, dass der Beschwerdeführer häufig die Fragen der SEM-Mitarbeiterin auf Deutsch beantwortete, ohne die russische Übersetzung abzuwarten. Es sind jedoch keine Anhaltspunkte für eine nicht korrekte Übersetzung ersichtlich. Auch der an der Anhörung anwesende Rechtsvertreter hat keine Unregelmässigkeiten beanstandet. Die Rüge erweist sich somit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 zur Begründung seiner Verfügung aus, gemäss Art. 3 Abs. 1 AsylG seien Flüchtlinge Personen, die in ihrem Heimatstaat oder im Land, in dem sie zuletzt wohnten, verfolgt seien. Diese Gesetzesbestimmung sei indes nicht grammatikalisch, sondern im Lichte von Art. 1A Abs. 2 des Abkommens vom 28. Juli 1951 über die Rechtsstellung der Flüchtlinge (FK, SR 0.142.30) auszulegen. Demzufolge sei eine asylrechtliche Gefährdung im Land des letzten Aufenthaltes nur bei Staatenlosen zu prüfen. Der Beschwerdeführer mache politische Verfolgung durch den (...) Staat geltend. Es sei daher vorfrageweise zu prüfen, ob er einen allfälligen Anspruch auf Anerkennung der Staatenlosigkeit habe. Gemäss Art. 1 Abs. 1 des Staatenlosenübereinkommens sei eine Person staatenlos, die kein Staat aufgrund seiner Gesetzgebung als einen Angehörigen betrachte. Der Beschwerdeführer habe angegeben, auf dem Gebiet der heutigen Ukraine geboren zu sein und dort bis 1991 gelebt zu haben. Gemäss Art. 8 des ukrainischen Staatsbürgerschaftsgesetzes werde eine Person, die vor dem 24. August 1991 auf dem Territorium der heutigen Ukraine geboren sei oder ständig dort gewohnt habe und staatenlos oder eine ausländische Person sei, nach einem offiziellen Antrag als Staatsbürger der Ukraine registriert. Der Beschwerdeführer habe somit die Möglichkeit, durch blosse Registrierung die ukrainische Staatsbürgerschaft zu erhalten. Auf die Frage, weshalb er diese nicht beantragt habe, habe er lediglich angegeben, dass er ein Recht auf die sowjetische Staatsangehörigkeit habe (A30 F54). Weiter habe er gesagt, dass er sich einst gegenüber der ukrainischen Botschaft ausdrücklich gegen die Anerkennung der ukrainischen Staatsangehörigkeit ausgesprochen habe (A30 F89). Es bestünden somit keine Hinweise, dass ihm die Staatsbürgerschaft seitens der Ukraine verweigert worden wäre. Dass er derzeit keine rechtsgültige Staatsangehörigkeit vorweisen könne, sei vielmehr seiner eigenen Untätigkeit zuzuschreiben. Vor dem Hintergrund dessen, dass sich die Kopien zweier Seiten seines ehemaligen sowjetischen Passes bei den Akten befänden, sei zudem davon auszugehen, dass er seine Herkunft gegenüber den ukrainischen Behörden auch rechtsgenüglich nachweisen könne. Er stamme nicht aus den separatistischen Gebieten ausserhalb der Kontrolle der ukrainischen Regierung. Falls erforderlich, sollte es ihm somit möglich sein, seine Geburtsurkunde zu beschaffen. Die Tatsache des ständigen Wohnsitzes auf dem Gebiet der heutigen Ukraine könne subsidiär auch durch ein Gericht festgestellt werden (Quelle: SEM-internes Consulting vom 12. November 2019, A31). E._______ sei somit weder sein Heimatstaat noch Herkunftsland im Sinne der Gesetzgebung. Seine Vorbringen im Zusammenhang mit der geltend gemachten Verfolgung durch diesen Staat seien demnach nicht asylrelevant im Sinne Art. 3 Abs. 1 AsylG. Gemäss eigenen Angaben habe er weder in der ehemaligen Sowjetunion noch in der heutigen Ukraine je Probleme mit Behörden oder Dritten gehabt. Seine Vorbringen hielten somit den Anforderungen an die Flüchtlingseigenschaft gemäss Art 3 AsylG nicht stand, weshalb auf eine Überprüfung der Glaubhaftigkeit seiner Aussagen verzichtet werden könne. Demzufolge erfülle er die Flüchtlingseigenschaft nicht, so dass das Asylgesuch abzulehnen sei. Es obliege dem Beschwerdeführer, seinen Anspruch auf die ukrainische Staatsbürgerschaft geltend zu machen und damit den Umstand der zurzeit fehlenden rechtsgültigen Staatsangehörigkeit zu ändern. Aus diesen Gründen könne auf die Durchführung einer erneuten Anhörung, die Einholung von Dokumenten durch ausländische Behörden und die Kontaktaufnahme mit den ukrainischen Behörden verzichtet werden.</w:t>
      </w:r>
    </w:p>
    <w:p>
      <w:r>
        <w:rPr>
          <w:b/>
        </w:rPr>
        <w:t>E. 5.2</w:t>
      </w:r>
    </w:p>
    <w:p>
      <w:r>
        <w:t>Der Beschwerdeführer bringt in der Rechtsmittelschrift und den weiteren Eingaben vor, er habe nie auf seine sowjetische Staatsangehörigkeit verzichtet und sei nur deshalb staatenlos geworden, weil die UdSSR nicht mehr existiere. Er wolle keine andere Staatsangehörigkeit annehmen, was vom Staatenlosenübereinkommen auch nicht gefordert werde. Er sei «staatenlos» im Sinne der Definition in Art. 1 des Übereinkommens, da kein Staat ihn aufgrund seiner Gesetzgebung als seinen Angehörigen betrachte. Das SEM sei fälschlicherweise davon ausgegangen, dass er in der Ukraine geboren und deren Staatsangehöriger sei, und habe ihm zu Unrecht den Status einer staatenlosen Person verweigert. Es hätte die Verfolgung durch E._______ prüfen müssen, da er zuletzt dort gewohnt habe. Die Verbrechen, welche (...) Geheimdienste, Polizei und Justiz sowie medizinische Einrichtungen an ihm begangen hätten, stellten politische Verfolgung aufgrund seiner sowjetischen Nationalität dar. Eine Ausschaffung nach E._______ würde ihn dem Risiko einer unmenschlichen Behandlung aussetzen. Die Rückschaffung in andere Staaten sei unmöglich, weil er deren Staatsangehörigkeit nicht besitze und keinerlei Verbindungen zu diesen habe. Sodann bringt er vor, eine Übersetzerin habe ihm während eines Treffens am 17. November 2019 erklärt, sie werde seine Nationalität in eine ukrainische umwandeln und habe Zugang zu seinem Dossier (vgl. Beschwerde S. 6).</w:t>
      </w:r>
    </w:p>
    <w:p>
      <w:r>
        <w:rPr>
          <w:b/>
        </w:rPr>
        <w:t>E. 5.3</w:t>
      </w:r>
    </w:p>
    <w:p>
      <w:r>
        <w:t>Das SEM verweist in seiner Vernehmlassung vom 6. Februar 2020 hinsichtlich der Ausführungen des Beschwerdeführers zu seiner sowjetischen Nationalität, zur Definition von Staatenlosigkeit und zum Vorbringen, sein «Heimat- oder Herkunftsland» sei E._______, auf die Erwägungen in der angefochtenen Verfügung. Zur gesundheitlichen Situation hält es fest, er mache geltend, er sei in der Schweiz in laufender medizinischer Behandlung. Gemäss Operationsbericht vom 16. Dezember 2019 sei ihm zwischenzeitlich ein Fibrom im Bereich der Kniekehle entfernt worden und als postoperatives Prozedere sei der Fadenzug und das Abwarten von Gewebeproben vorgesehen. Gemäss der ärztlichen Begutachtung vom 13. Januar 2020 lasse sich das festgestellte Anstrengungsasthma insbesondere durch Trainingsmangel erklären. Laboruntersuchungen zeigten regelrechte Werte auf. Auch eine CT-Untersuchung habe keine pathologischen Befunde zu Tage gebracht. Gemäss dem Gutachten sei noch eine HNO-Untersuchung ausstehend. Dem SEM lägen diesbezüglich keine neuen Unterlagen vor. Insgesamt ergäben sich aus den vorhandenen Medizinalakten keine schwerwiegenden gesundheitlichen Probleme, die nicht auch in der Ukraine behandelt werden könnten.</w:t>
      </w:r>
    </w:p>
    <w:p>
      <w:r>
        <w:rPr>
          <w:b/>
        </w:rPr>
        <w:t>E. 5.4</w:t>
      </w:r>
    </w:p>
    <w:p>
      <w:r>
        <w:t>Der Beschwerdeführer bringt in der Replik vom 19. Februar 2020 im Wesentlichen vor, entgegen der Auffassung des SEM könne er die ukrainische Staatsangehörigkeit nicht erwerben. Als Bürger der Sowjetunion anerkenne er die Ukraine und deren Verfassung nicht; gemäss Art. 9 des ukrainischen Staatsbürgerschaftsgesetzes sei ohne die Anerkennung der ukrainischen Verfassung die Gewährung der ukrainischen Staatsbürgerschaft nicht möglich. Die Versuche des SEM, ihn davon zu überzeugen, die ukrainische Staatsbürgerschaft gegen sein Gewissen zu beantragen, stellten politische Verfolgung dar. Ferner äusserte er sich zu seiner gesundheitlichen Situation und macht im Zusammenhang mit dieser geltend, «bestimmte Kräfte» bemühten sich, seine Behandlung zu stören und falsche Gerüchte über ihn zu verbreiten, wonach er selber eine ärztliche Untersuchung behindere und angeblich alles erfunden habe. Sodann machte er diffamierende Aussagen über zwei (...) Ärztinnen, das SEM und den (...) Staat (Replik S. 3).</w:t>
      </w:r>
    </w:p>
    <w:p>
      <w:r>
        <w:rPr>
          <w:b/>
        </w:rPr>
        <w:t>E. 6.1</w:t>
      </w:r>
    </w:p>
    <w:p>
      <w:r>
        <w:t>Der Beschwerdeführer macht eine politische Verfolgung durch den (...) Staat geltend, auf dessen Territorium er in den letzten 20 Jahren bis zur Einreise in die Schweiz gelebt hat. Da eine asylrechtliche Gefährdung im Land des letzten Aufenthaltes nur bei Staatenlosen zu prüfen ist, hat die Vorinstanz zu Recht vorfrageweise geprüft, ob er einen Anspruch auf Anerkennung der Staatenlosigkeit hätte. Einen solchen Anspruch hat das SEM mit zutreffender Begründung verneint.</w:t>
      </w:r>
    </w:p>
    <w:p>
      <w:r>
        <w:rPr>
          <w:b/>
        </w:rPr>
        <w:t>E. 6.1.1</w:t>
      </w:r>
    </w:p>
    <w:p>
      <w:r>
        <w:t>Die Einwände des Beschwerdeführers in der Rechtsmittelschrift und den weiteren Eingaben vermögen daran nichts zu ändern. Soweit er geltend macht, der Erwerb der ukrainischen Staatsangehörigkeit sei ausgeschlossen, weil er diesen Staat und seine Verfassung nicht anerkenne, ist ihm die in BVGE 2014/5 zusammengefasste (bundesgerichtliche) Rechtsprechung entgegenzuhalten. Diese besagt, dass eine Person nur dann als staatenlos angesehen werden kann, wenn sie sich das Fehlen einer Staatsangehörigkeit nicht zurechnen lassen muss, was der Fall ist, wenn die Person noch nie über eine Staatsangehörigkeit verfügt beziehungsweise eine frühere ohne ihr Zutun verloren hat oder wenn es ihr nicht möglich ist, eine Staatsangehörigkeit zu erwerben respektive wieder zu erwerben. Wird eine Staatsangehörigkeit hingegen freiwillig abgelegt oder unterlässt es die betreffende Person ohne triftigen Grund, sie zu erwerben oder wieder zu erwerben, verdient dieses Verhalten keinen Schutz. Damit wird verhindert, dass der Status der Staatenlosigkeit den ihm im Staatenlosenübereinkommen zugedachten Auffang- und Schutzcharakter verliert. Das Übereinkommen wurde nicht geschaffen, damit Einzelne nach Belieben eine privilegierte Rechtsstellung erwirken können, sondern dient in erster Linie der Unterstützung von Menschen, die ohne ihr Zutun in eine Notlage geraten sind (BVGE 2014/5 E. 4.3 m.w.H.). Die vorfrageweise Prüfung der Staatenlosigkeit im Rahmen des Asylverfahrens ergibt, dass der Beschwerdeführer die Voraussetzungen zur Anerkennung der Staatenlosigkeit nicht erfüllt, weil er einen Anspruch auf die ukrainische Staatsangehörigkeit hat und diesen durch blosse Registrierung, allenfalls auch gerichtliche Feststellung, relativ einfach durchsetzen könnte, was er jedoch ohne triftigen Grund unterlassen hat (vgl. dazu die zutreffenden Ausführungen der Vorinstanz, E. 5.1).</w:t>
      </w:r>
    </w:p>
    <w:p>
      <w:r>
        <w:rPr>
          <w:b/>
        </w:rPr>
        <w:t>E. 6.1.2</w:t>
      </w:r>
    </w:p>
    <w:p>
      <w:r>
        <w:t>Das SEM hat somit die geltend gemachte Verfolgung des Beschwerdeführers durch den (...) Staat zutreffend als nicht asylrelevant im Sinne von Art. 3 Abs. 1 AsylG eingestuft. Es erübrigt sich, auf die Verfolgungsvorbringen des Beschwerdeführers durch den (...) Staat und seine Organe einzugehen.</w:t>
      </w:r>
    </w:p>
    <w:p>
      <w:r>
        <w:rPr>
          <w:b/>
        </w:rPr>
        <w:t>E. 6.2</w:t>
      </w:r>
    </w:p>
    <w:p>
      <w:r>
        <w:t>Der Beschwerdeführer gab an der Anhörung zu Protokoll, er sei in der damaligen Sowjetunion nie politisch aktiv gewesen. Ferner verneinte er ausdrücklich, dort je Probleme mit Behörden oder Dritten gehabt zu haben und gab an, er habe nach der Ausreise auch nie Probleme mit ukrainischen Behörden gehabt (A30 F60-62.). Somit hat das SEM eine asylrechtlich relevante Gefährdung des Beschwerdeführers in seinem Heimatstaat zu Recht verneint. Dies wird vor dem Bundesverwaltungsgericht nicht bestritten.</w:t>
      </w:r>
    </w:p>
    <w:p>
      <w:r>
        <w:rPr>
          <w:b/>
        </w:rPr>
        <w:t>E. 6.3</w:t>
      </w:r>
    </w:p>
    <w:p>
      <w:r>
        <w:t>Aus diesen Erwägungen folgt, dass es dem Beschwerdeführer nicht gelungen ist, asylrechtlich relevante Verfolgungsgründe im Sinne von Art. 3 nachzuweisen oder zumindest glaubhaft zu machen. Das SEM hat somit zu Recht das Bestehen der Flüchtlingseigenschaft verneint und das Asylgesuch abgelehnt. Der Antrag, das SEM sei anzuweisen, die Akten aus E._______ und den D._______ bei den beiden Staaten erhältlich zu machen und sein Asylgesuch gestützt darauf zu prüfen, wird abgewiesen. Ebenfalls abgewiesen werden die Anträge auf Anordnung eines graphologischen Gutachtens zum Vermerk «Ukraine» und eines Gutachtens zum alten Pass des Beschwerdeführers.</w:t>
      </w:r>
    </w:p>
    <w:p>
      <w:r>
        <w:rPr>
          <w:b/>
        </w:rPr>
        <w:t>E. 7.1</w:t>
      </w:r>
    </w:p>
    <w:p>
      <w:r>
        <w:t>Lehnt das Staatssekretariat das Asylgesuch ab oder tritt es darauf nicht ein,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Anordnung der Wegweisung ist demnach zu bestätigen (Art. 44 AsylG; vgl. dazu BVGE 2013/37 E. 4.4; 2009/50 E. 9, je m.w.H.).</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8.2.1</w:t>
      </w:r>
    </w:p>
    <w:p>
      <w:r>
        <w:t>Der Vollzug ist nach Art. 83 Abs. 3 AIG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SEM hat in der angefochtenen Verfügung zutreffend festgestellt, dass es dem Beschwerdeführer obliegt, seinen Anspruch auf die ukrainische Staatsangehörigkeit geltend zu machen und damit den Umstand der zurzeit fehlenden rechtsgültigen Staatsangehörigkeit zu ändern. Es hat ihn daher im Asylverfahren respektive im Asylentscheid zu Recht als ukrainischen Staatsangehörigen behandelt und allfällige Wegweisungsvollzugshindernisse in Bezug auf die Ukraine geprüft. Da er in Bezug auf seinen Heimatstaat keine asylrechtlich erhebliche Gefährdung geltend macht, kann der in Art. 5 AsylG verankerte Grundsatz der Nichtrückschiebung im vorliegenden Verfahren keine Anwendung finden. Seine Rückkehr in die Ukraine ist demnach unter dem Aspekt von Art. 5 AsylG rechtmässig.</w:t>
      </w:r>
    </w:p>
    <w:p>
      <w:r>
        <w:rPr>
          <w:b/>
        </w:rPr>
        <w:t>E. 8.2.3</w:t>
      </w:r>
    </w:p>
    <w:p>
      <w:r>
        <w:t>Sodann ergeben sich weder aus den Aussagen des Beschwerdeführers noch aus den Akten Anhaltspunkte für eine ihm im Heimatstaat drohende menschenrechtswidrige Behandlung im Sinne von Art. 25 Abs. 3 BV, von Art. 3 FoK und der Praxis zu Art. 3 EMRK. Der Vollzug der Wegweisung in die Ukraine ist demnach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BVGE 2014/26 E. 7.10).</w:t>
      </w:r>
    </w:p>
    <w:p>
      <w:r>
        <w:rPr>
          <w:b/>
        </w:rPr>
        <w:t>E. 8.3.2</w:t>
      </w:r>
    </w:p>
    <w:p>
      <w:r>
        <w:t>Das SEM führt in der angefochtenen Verfügung aus, die in der Ukraine herrschende politische Situation spreche nicht gegen die Zumutbarkeit der Rückführung des Beschwerdeführers in den Heimatstaat. Gestützt auf die Berichte des Office of the United Nations High Commissioner for Human Rights (OHCHR) zur Menschenrechtssituation in der Ukraine (vgl. &lt; www.ohchr.org/EN/Countries/ENACARegion/Pages/UAReports.aspx &gt;) hält es fest, der dortige Konflikt beschränke sich auf ein relativ kleines Gebiet in der Ostukraine und der ehemalige Wohnort des Beschwerdeführers befinde sich nicht in einem von den Separatisten kontrollierten Gebiet. Das SEM verneint auch das Vorliegen individueller Gründe, die gegen eine Rückkehr in die Ukraine sprechen würden. Zur Begründung führt es an, gemäss den Angaben des Beschwerdeführers und den eingereichten Zeugnissen der Universität (...) verfüge er über eine gute Bildung. Zum anderen bejahte es die Behandelbarkeit seiner gesundheitlichen Beschwerden in der Ukraine. Bei der gemäss Arztbericht empfohlenen chirurgischen Entfernung eines Fibroms in der Kniekehle handle es sich nicht um einen lebenserhaltenden komplexen Eingriff, welcher nicht auch in der Ukraine vorgenommen werden könnte. Weiter gebe er an, dass eine Klappe im Zusammenhang mit seinen Atemwegen beschädigt sei. Schwerwiegende gesundheitliche Beeinträchtigungen könnten den eingereichten Arztberichten jedoch nicht entnommen werden. Die Vorbringen des Rechtsvertreters in der Stellungnahme zum Entscheidentwurf, wonach der Beschwerdeführer zur Ukraine keinerlei Bezug und dort weder ein Beziehungsnetz noch eine Unterkunft habe, über keine wirkliche Ausbildung verfüge, in den letzten Jahren nie gearbeitet habe sowie gesundheitlich angeschlagen sei, vermöchten an der Zumutbarkeit des Wegweisungsvollzugs nichts zu ändern.</w:t>
      </w:r>
    </w:p>
    <w:p>
      <w:r>
        <w:rPr>
          <w:b/>
        </w:rPr>
        <w:t>E. 8.3.3</w:t>
      </w:r>
    </w:p>
    <w:p>
      <w:r>
        <w:t>Das Bundesverwaltungsgericht geht davon aus, dass die allgemeine Lage in der Ukraine trotz des immer noch andauernden bewaffneten Konflikts in einem Teil des Staatsgebiets nicht landesweit durch Krieg oder eine Situation allgemeiner Gewalt gekennzeichnet ist, aufgrund derer die Zivilbevölkerung als generell konkret gefährdet bezeichnet werden müsste (vgl. statt vieler das Urteil des BVGer E-1250/2018 vom 20. August 2019 E. 7.3.1 m.w.H.).</w:t>
      </w:r>
    </w:p>
    <w:p>
      <w:r>
        <w:rPr>
          <w:b/>
        </w:rPr>
        <w:t>E. 8.3.4</w:t>
      </w:r>
    </w:p>
    <w:p>
      <w:r>
        <w:t>Gesundheitliche Probleme führen nur dann zur Unzumutbarkeit des Wegweisungsvollzugs,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die Unzumutbarkeit des Wegweisungsvollzugs jedenfalls noch nicht vorliegt, wenn im Heimatstaat eine nicht dem schweizerischen Standard entsprechende medizinische Behandlung möglich ist (BVGE 2009/2 E. 9.3.2). Der Beschwerdeführer gab an der Anhörung vom 8. November 2019 hinsichtlich seines Gesundheitszustandes zunächst an, es gehe ihm gut (A30 F6). Im Verlauf der Anhörung brachte er vor, er sei krank und man habe ihm Antibiotika verschrieben. Einen von Karies befallenen Zahn habe man ihm gezogen. Er habe Probleme mit der Lunge und dem Hals. In E._______ habe man fälschlicherweise eine Tuberkulose diagnostiziert und bei einer Operation die Lungen und eine Klappe am Hals beschädigt, so dass ihm manchmal beim Essen Teile der Nahrung aus der Nase fielen. Am 4. Dezember 2019 habe er einen ambulanten Operationstermin am (...)spital F._______ im Zusammenhang mit «irgendeinem Krebs» beziehungsweise einem «gutartigen Krebs» (vgl. A30 F77, 79, 91-96). In der schriftlichen Eingabe vom 2. Dezember 2019 machte er ohne Vorlage eines ärztlichen Berichts geltend, er habe neben dem Eingriff «pour de raison d'un cancer» Probleme mit den Lungen, dem Rücken, dem Hals sowie weitere gesundheitliche Beschwerden, welche «des examens médicaux avancés» erfordern würden. In der Replik vom 19. Februar 2020 gab er an, sein Bein schmerze ihn nach der Operation immer noch und er habe den operierenden Arzt bisher nicht kontaktieren können. Er habe immer noch keinen Termin bei einem Lungenspezialisten erhalten; bei einem Halsspezialisten habe er einen Termin gehabt, sei aber in die Klinik des (...)spital F._______ geschickt worden, welche weitere Untersuchungen durchführen würde. Er brauche Zeit für die Behandlung und um neue Kraft zu gewinnen. Nach der Aufforderung durch die Instruktionsrichterin, die geltend gemachten gesundheitlichen Probleme zu belegen, wurden medizinische Abklärungen vorgenommen und Arztberichte eingereicht, aus welchen sich folgendes Bild ergibt: Das am 4. Dezember 2019 im Bereich der Kniekehle entfernte pflaumengrosse Fibrom (vgl. Operationsbericht vom 16. Dezember 2019) erwies sich als gutartig (vgl. Arztbericht vom 13. Januar 2020). Bezüglich der vom Beschwerdeführer geschilderten rezidivierenden Rückenschmerzen wurden keine pathologischen Veränderungen festgestellt. Gemäss dem Bericht vom 13. Januar 2020 konnten in den bisher durchgeführten Untersuchungen keine Pathologien entdeckt werden, welche für die vom Beschwerdeführer beschriebenen Beschwerden einer Anstrengungsdyspnoe (Atemnot bei Anstrengungen) und einer Hämoptyse (Aushusten von Blut) verantwortlich sind. Die laborchemischen Untersuchungen von Blut und Urin zeigen regelrechte Werte. Insbesondere kann eine Anämie als Ursache der Atemnot ausgeschlossen werden; der tiefnormale Ferritinwert erklärt die Beschwerden nicht. Anhand der Blutwerte können eine chronische Entzündung oder ein inflammatorischer Prozess ebenfalls ausgeschlossen werden. Auch eine CT-Untersuchung des Thorax (vgl. Bericht vom 15. Januar 2020) zeigt keine pathologischen Befunde, welche die angegebenen Beschwerden erklären würden (vgl. Bericht vom 13. Januar 2020). Die kleine Lungenfunktion zeigt ebenfalls Werte im normalen Bereich. Gemäss demselben Arztbericht lässt sich die Atemnot bei Anstrengungen nach Ausschluss einer pulmonalen Genese durch die Gewichtszunahme von 15 kg innerhalb von sechs Monaten und einen Trainingsmangel erklären. Als mögliche Quellen für die vorgebrachten rezidivierenden Blutspuren im Sputum werden einerseits der Kehlkopf oder der Rachen genannt, weshalb eine Untersuchung bei einem HNO-Spezialisten angemeldet wurde, und andererseits ein schlechter Zahnzustand und Parodontose. Aufgrund der dargelegten ärztlichen Berichte erachtet es das Bundesverwaltungsgericht nicht als notwendig, die HNO-Untersuchung, die an einem bis heute nicht bekannten Datum stattfinden soll, abzuwarten. Die vorliegenden ärztlichen Berichte lassen den Schluss zu, dass der Beschwerdeführer an keinen schwerwiegenden Krankheiten leidet. Allfällige gesundheitliche Beschwerden kann er auch in der Ukraine behandeln lassen. Eine medizinische Notlage im Sinne von Art. 83 Abs. 4 AIG ist somit nicht ersichtlich.</w:t>
      </w:r>
    </w:p>
    <w:p>
      <w:r>
        <w:rPr>
          <w:b/>
        </w:rPr>
        <w:t>E. 8.3.5</w:t>
      </w:r>
    </w:p>
    <w:p>
      <w:r>
        <w:t>Der Beschwerdeführer ist gemäss eigenen Angaben in der Kleinstadt B._______ ([...] km von Kiew) geboren und aufgewachsen und hat vor der Ausreise im Jahr 1991 in einem Studentenwohnheim in Kiew gelebt. An der Anhörung vom 8. November 2019 gab er zu seinem familiären Umfeld an, er sei ein Einzelkind; seine Mutter sei polnischer Herkunft und sein Vater stamme aus der Sowjetunion. Welcher Ethnie er selbst zuzuordnen sei, wisse er nicht. Beide Eltern hätten aus neuen Beziehungen Kinder und seien mittlerweile verstorben. Seine Halbgeschwister kenne er allerdings nicht. Er habe damals überall in der UdSSR viele Familienangehörige gehabt, so unter anderem in Georgien, Kasachstan und Russland. Ob er auch Verwandte in der heutigen Ukraine habe, wisse er nicht. In der ehemaligen Sowjetunion habe er heute überhaupt keine Kontakte mehr, weder zu Angehörigen noch mit sonst jemandem. Ob er aus der Zeit im Studentenwohnheim in Kiew noch Bekannte habe, wisse er nicht (A30 F37 f., 72-78, 101-103). Das Staatsgebilde einer unabhängigen Ukraine mag dem Beschwerdeführer fremd sein. Dies ändert jedoch nichts daran, dass er die ersten (...) Jahre seines Lebens in der Region Kiew gelebt hat - zunächst an seinem Geburtsort B._______ und dann in der Hauptstadt der heutigen Ukraine. Demzufolge ist davon auszugehen, dass nach wie vor konkrete Bezugspunkte zu seiner Heimat bestehen, dort insbesondere auch Verwandte und Bekannte leben und er zumindest zu einigen von diesen auch nach langer Landesabwesenheit wird Kontakt aufnehmen und ein Beziehungsnetz aufbauen können. Hinsichtlich Bildungsstand und Arbeitserfahrung gab er zu Protokoll, er habe in der Heimat viele Jahre lang die Schule besucht und in Kiew aufgrund guter Noten ein Stipendium in der Höhe eines Ingenieurlohnes erhalten. Seine Mutter habe ihm dieselbe Summe gegeben, obwohl dies nicht nötig gewesen sei. Ausserdem habe er mit Wodka gehandelt. So habe er viermal mehr verdient als ein Ingenieur (A30 F16-19). In C._______ habe er eine eigene Handelsfirma gehabt und dabei viel mehr verdient, als wenn er für das Unternehmen gearbeitet hätte, das ihn nach C._______ eingeladen habe (A30 F44-46). In den D._______ habe er an der National Academy of Commerce studiert, jedoch kein Diplom erhalten, weil man ihn vorher inhaftiert habe (A30 F13-15). In H._______ habe er unter anderem (...) studiert und eine Ausbildung bei einem Spezialisten für (...) absolviert. Zur Finanzierung des Studiums in E._______ habe er bis im Frühjahr 2010 Privatunterricht in Mathematik, Statistik, Chemie, Physik und Astronomie erteilt sowie an einer Handelsschule unterrichtet. Er habe auch im Theater gespielt, gemalt und Skulpturen hergestellt. Auf welche Weise er seinen Lebensunterhalt anschliessend finanzierte, wollte er nicht sagen. (A30 F13-26, 70 f.). Neben der russischen Muttersprache und sehr guten Französisch- und Englischkenntnissen verfügt der Beschwerdeführer auch über Sprachkenntnisse in Deutsch, Holländisch, Polnisch, Chinesisch, Spanisch und Arabisch (A12 Ziff. 1.17). Angesichts seines Bildungsstandes, ausgezeichneter Sprachkenntnisse und vielfältiger Arbeitserfahrungen verfügt der Beschwerdeführer über persönliche Ressourcen, welche es ihm trotz seines Alters von (...) Jahren ermöglichen, in seiner Herkunftsregion eine wirtschaftliche Existenz aufzubauen - auch ohne Hilfe von Dritten. Die offizielle Amtssprache in der heutigen Ukraine ist Ukrainisch. Das ukrainische Alphabet ist jedoch ähnlich wie das russische, und gerade in Kiew spricht ein grosser Teil der Bevölkerung Russisch (vgl. Mitteldeutscher Rundfunk, «Ukraine: Russisch ist auch unsere Sprache», 19.6.2019, &lt; https://www.mdr.de/nachrichten/osteuropa/ostblogger/russische-sprache-ukraine-100.html &gt;). Es sollte daher dem sprachbegabten Beschwerdeführer nicht schwerfallen, sich die für Behördenkontakte erforderlichen Ukrainisch-Kenntnisse innert nützlicher Frist anzueignen, falls er nicht ohnehin bereits darüber verfügt.</w:t>
      </w:r>
    </w:p>
    <w:p>
      <w:r>
        <w:rPr>
          <w:b/>
        </w:rPr>
        <w:t>E. 8.3.6</w:t>
      </w:r>
    </w:p>
    <w:p>
      <w:r>
        <w:t>In Würdigung der gesamten Umstände ist davon auszugehen, dass dem Beschwerdeführer insbesondere aufgrund seiner vielseitigen persönlichen Ressourcen trotz seines mittleren Alters, der langen Landesabwesenheit und (geringfügiger) gesundheitlicher Beschwerden eine Reintegration in Kiew gelingen wird.</w:t>
      </w:r>
    </w:p>
    <w:p>
      <w:r>
        <w:rPr>
          <w:b/>
        </w:rPr>
        <w:t>E. 8.3.7</w:t>
      </w:r>
    </w:p>
    <w:p>
      <w:r>
        <w:t>Aufgrund dieser Erwägungen ist nicht davon auszugehen (vgl. zum Beweismass BVGE 2014/26 E. 7.7.4), dass der Beschwerdeführer bei der Rückkehr in die heutige Ukraine aufgrund der allgemeinen Situation oder aus individuellen Gründen wirtschaftlicher, sozialer oder gesundheitlicher Natur in eine existenzielle Notlage geraten würde. Der Vollzug der Wegweisung erweist sich demnach nicht als unzumutbar im Sinne von Art. 83 Abs. 4 AIG.</w:t>
      </w:r>
    </w:p>
    <w:p>
      <w:r>
        <w:rPr>
          <w:b/>
        </w:rPr>
        <w:t>E. 8.4</w:t>
      </w:r>
    </w:p>
    <w:p>
      <w:r>
        <w:t>Der Beschwerdeführer macht sinngemäss geltend, eine Rückkehr in die Ukraine sei unmöglich, weil er diesen Staat und seine Verfassung nicht anerkenne und deshalb der Erwerb der ukrainischen Staatsangehörigkeit ausgeschlossen sei. Diesbezüglich ist festzustellen, dass die Möglichkeit der freiwilligen Rückkehr praxisgemäss der Feststellung der Unmöglichkeit des Wegweisungsvollzugs im Sinne von Art. 83 Abs. 2 AIG entgegensteht (BVGE 2018 VI/4 E. 6.3) und es dem Beschwerdeführer obliegt, sich bei der zuständigen Vertretung des Heimatstaates um die Anerkennung beziehungsweise Registrierung der ukrainischen Staatsangehörigkeit zu bemühen und die für eine Rückkehr notwendigen Reisedokumente zu beschaffen (Art. 8 Abs. 4 AsylG; vgl. auch BVGE 2008/34 E. 12). Der Vollzug der Wegweisung ist deshalb auch als möglich im Sinne von Art. 83 Abs. 2 AIG zu bezeichnen.</w:t>
      </w:r>
    </w:p>
    <w:p>
      <w:r>
        <w:rPr>
          <w:b/>
        </w:rPr>
        <w:t>E. 8.5</w:t>
      </w:r>
    </w:p>
    <w:p>
      <w:r>
        <w:t>Die Vorinstanz hat den Wegweisungsvollzug in die Ukraine demnach im Ergebnis zu Recht als zulässig, zumutbar und möglich bezeichnet. Eine Anordnung der vorläufigen Aufnahme kommt daher nicht in Betracht (Art. 83 Abs. 1-4 AIG).</w:t>
      </w:r>
    </w:p>
    <w:p>
      <w:r>
        <w:rPr>
          <w:b/>
        </w:rPr>
        <w:t>E. 9</w:t>
      </w:r>
    </w:p>
    <w:p>
      <w:r>
        <w:t>Aus diesen Erwägungen folgt, dass die angefochtene Verfügung Bundesrecht nicht verletzt, den rechtserheblichen Sachverhalt richtig sowie vollständig feststellt (Art. 106 Abs. 1 AsylG) und - soweit diesbezüglich überprüfbar - angemessen ist. Die Beschwerde ist daher abzuweisen.</w:t>
      </w:r>
    </w:p>
    <w:p>
      <w:r>
        <w:rPr>
          <w:b/>
        </w:rPr>
        <w:t>E. 10.1</w:t>
      </w:r>
    </w:p>
    <w:p>
      <w:r>
        <w:t>Bei diesem Ausgang des Verfahrens sind dessen Kosten in der Höhe von Fr. 750.- grundsätzlich dem Beschwerdeführer aufzuerlegen (vgl. Art. 63 Abs. 1 VwVG; Art. 1-3 des Reglements vom 21. Februar 2008 über die Kosten und Entschädigungen vor dem Bundesverwaltungsgericht [VGKE, SR 173. 320.2]). Das Gericht hat ihm mit Verfügung vom 10. Dezember 2019 die unentgeltliche Prozessführung gewährt. Aufgrund der Akten ist nach wie vor von der Bedürftigkeit des Beschwerdeführers auszugehen, weshalb ihm keine Verfahrenskosten aufzuerlegen sind.</w:t>
      </w:r>
    </w:p>
    <w:p>
      <w:r>
        <w:rPr>
          <w:b/>
        </w:rPr>
        <w:t>E. 10.2</w:t>
      </w:r>
    </w:p>
    <w:p>
      <w:r>
        <w:t>Das Gericht setzte mit Zwischenverfügung vom 10. Dezember 2019 lic. iur. Johan Göttl als amtlichen Rechtsbeistand ein. Mit Schreiben vom 14. Februar 2020 (Posteingang 17. Februar 2020) teilte dieser mit, dass er sein Mandat mit sofortiger Wirkung niederlege, nachdem sein Mandant nicht mehr durch ihn vertreten sein wolle. Eine amtliche Rechtsvertretung steht nicht in einem privatrechtlichen Auftragsverhältnis zur bedürftigen Partei, sondern übernimmt eine staatliche Aufgabe, womit sie in einem Rechtsverhältnis mit dem Staat steht (vgl. BGE 122 I 322 E. 3b). Dieses Rechtsverhältnis ist an die Person, die als amtliche Rechtsvertretung bestellt wird, geknüpft. Weder die amtlichen Rechtsvertreterinnen und -vertreter noch die Partei selbst können die Bestellung widerrufen; es besteht einzig die Möglichkeit, einen Widerruf zu beantragen (vgl. André Moser/Michael Beusch/Lorenz Kneubühler, Prozessieren vor dem Bundesverwaltungsgericht, 2. Aufl. 2013, S. 284 Rz. 4.122). Vorliegend reichte der Beschwerdeführer seine Replik vom 19. Februar 2020 eigenhändig ein. Weitere Instruktionsmassnahmen wurden nicht als nötig erachtet. Somit erübrigt sich eine formelle Entlassung des amtlichen Rechtsbeistands aus seinem Mandat und sein sinngemässes Gesuch um Entlassung aus dem Mandatsverhältnis ist abzuweisen. Für seine Aufwendungen ab der Einsetzung am 10. Dezember 2019 ist ein Honorar auszurichten (vgl. für die in Betracht zu ziehenden Bemessungsfaktoren Art. 9 ff. VGKE). Der Rechtsvertreter hat am 25. Februar 2020 eine Kostennote zu den Akten gereicht, in welcher er Kosten von insgesamt Fr. 1'793.90 geltend macht, welche sich aus Honorarkosten in der Höhe von Fr. 1'725.- (zeitlicher Aufwand 11.5 Stunden bei einem Stundenansatz von Fr. 150.-), einer Dossiereröffnungspauschale von Fr. 50.- und Portospesen von Fr. 18.90 zusammensetzen. Die Eröffnungspauschale wird praxisgemäss nicht vergütet. Nachdem der Rechtsvertreter weder die Beschwerde noch die Replik selbst verfasst hat, erscheint der geltend gemachte zeitliche Aufwand, trotz intensiven E-Mail-Verkehrs mit dem Beschwerdeführer, als überhöht und ist auf 8 Stunden zu kürzen. Der Rechtsbeistand ist dementsprechend zulasten der Gerichtskasse mit insgesamt Fr. 1'218.90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