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D-6160/2006 vom 26. August 2010</w:t>
      </w:r>
    </w:p>
    <w:p>
      <w:r>
        <w:t>Bundesverwaltungsgericht, 2010-08-26, FR</w:t>
      </w:r>
    </w:p>
    <w:p>
      <w:r>
        <w:rPr>
          <w:b/>
        </w:rPr>
        <w:t xml:space="preserve">Quelle: </w:t>
      </w:r>
      <w:r>
        <w:t>https://mcp.opencaselaw.ch/entscheid/bvger_D-6160_2006</w:t>
      </w:r>
    </w:p>
    <w:p>
      <w:r>
        <w:t>FR: TAF D-6160/2006 du 26 août 2010</w:t>
      </w:r>
    </w:p>
    <w:p>
      <w:r>
        <w:t>IT: TAF D-6160/2006 del 26 agosto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(ci-après le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w:t>
      </w:r>
    </w:p>
    <w:p>
      <w:r>
        <w:rPr>
          <w:b/>
        </w:rPr>
        <w:t>E. 1.2</w:t>
      </w:r>
    </w:p>
    <w:p>
      <w:r>
        <w:t>Les recours contre de telles décisions, lesquels étaient pendants au 31 décembre 2006 devant la Commission, sont traités par le Tribunal dans la mesure où il est compétent (art. 53 al. 2 phr. 1 LTAF).</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l'Etat concerné et des éléments tels qu'ils se présentent au moment où il se prononce (cf. notamment arrêts du Tribunal administratif fédéral D-5579/2006 du 1er avril 2010, D-5837/2006 du 30 octobre 2009 et D-3659/2006 du 20 mars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2.1</w:t>
      </w:r>
    </w:p>
    <w:p>
      <w:r>
        <w:t>La fille de la recourante, aujourd'hui âgée de (...) ans, étant mineure et n'ayant pas introduit une demande d'asile en son nom propre, est intégrée dans la procédure concernant sa mère.</w:t>
      </w:r>
    </w:p>
    <w:p>
      <w:r>
        <w:rPr>
          <w:b/>
        </w:rPr>
        <w:t>E. 2.2</w:t>
      </w:r>
    </w:p>
    <w:p>
      <w:r>
        <w:t>Les recourantes ont qualité pour recourir. Présenté dans la forme et le délai prescrits par la loi, le recours est recevable (art. 48 al. 1 et 2 PA par renvoi de l'art. 6 LAsi, et art. 108 al. 1 LAsi, identique à l'art. 50 al. 1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134ss et JICRA 1993 n° 11 p. 67ss ; Minh Son Nguyen, Droit public des étrangers, Berne 2003, p. 447ss).</w:t>
      </w:r>
    </w:p>
    <w:p>
      <w:r>
        <w:rPr>
          <w:b/>
        </w:rPr>
        <w:t>E. 4</w:t>
      </w:r>
    </w:p>
    <w:p>
      <w:r>
        <w:t>A l'appui de son recours, l'intéressée conteste l'appréciation de l'ODM selon laquelle elle n'aurait fourni aucun élément susceptible de rendre vraisemblable ses allégations ayant trait aux préjudices qu'elle a subis en Côte d'Ivoire. Elle relève en particulier que l'autorité de première instance a totalement occulté le fait selon lequel elle a (...), suite à son départ de Côte d'Ivoire en décembre 2002, (...), fait qu'elle a pu prouver en produisant des moyens de preuve pertinents.</w:t>
      </w:r>
    </w:p>
    <w:p>
      <w:r>
        <w:rPr>
          <w:b/>
        </w:rPr>
        <w:t>E. 4.1</w:t>
      </w:r>
    </w:p>
    <w:p>
      <w:r>
        <w:t>Le Tribunal n'entend nullement mettre en doute les motifs allégués par la recourante qui l'ont poussée à (...), à savoir le décès de son époux, (...) dans l'armée ivoirienne, dans des circonstances non élucidées, durant les troubles de septembre-octobre 2002, et les recherches dont elle a alors fait l'objet en raison de son statut d'épouse de militaire considéré comme un traître à la patrie. Afin de rendre vraisemblable la mort de son mari en octobre 2002 et sa propre fuite d'Abidjan en décembre 2002, dans les circonstances décrites, ainsi que (...), la recourante a du reste produit plusieurs moyens de preuve, à savoir (...), un (...), une copie de la carte d'identité militaire de E._______, plusieurs coupures de presse ainsi qu'une lettre ouverte tirée d'Internet (cf. let. D in fine ci-dessus). Il est également notoire que celui-ci a été exécuté vers la fin du mois d'octobre 2002, car soupçonné de soutenir la rébellion. Partant, il y a lieu d'admettre que l'intéressée a été l'épouse du défunt E._______, (...) dans l'armée loyaliste tué en octobre 2002, dans des circonstances non élucidées, lors du conflit entre les rebelles et les troupes loyalistes ivoiriennes, a dû fuir la Côte d'Ivoire en décembre 2002, de crainte de subir des préjudices de la part des autorités ivoiriennes, et (...).</w:t>
      </w:r>
    </w:p>
    <w:p>
      <w:r>
        <w:rPr>
          <w:b/>
        </w:rPr>
        <w:t>E. 4.2</w:t>
      </w:r>
    </w:p>
    <w:p>
      <w:r>
        <w:t>Cela étant, le Tribunal constate que, contrairement à ses allégations, la recourante est retournée en 2006 en Côte d'Ivoire et y a vécu durant plusieurs mois, manifestement sans y rencontrer le moindre problème avec les autorités. Il ressort en effet des pièces transmises (...), qu'elle était employée régulièrement depuis février 2006 comme (...) dans une entreprise d'Abidjan, laquelle lui versait une salaire mensuel fixe. Elle était également affiliée à la Caisse nationale de prévoyance sociale de Côte d'Ivoire, et a obtenu légalement un passeport émis, le 6 juin 2005, à Abidjan par la Sûreté Nationale. Certes, elle prétend que la signature apposée sur (...) n'est pas la sienne. Cette allégation se limite toutefois à une simple affirmation, laquelle ne repose sur aucun élément concret et fiable. Au contraire, il apparaît clairement que la signature figurant au (...) est identique à celle que l'intéressé a apposée à réitérées reprises dans diverses pièces du dossier tant de première instance que de recours. Dans ces conditions, le Tribunal ne saurait ordonner une quelconque expertise graphologique, comme le suggérait la recourante. En obtenant en toute légalité un passeport des autorités de son pays d'origine et en ayant vécu plusieurs mois en 2006 en Côte d'Ivoire, de surcroît en y exerçant une activité professionnelle régulière au grand jour comme (...) d'une entreprise ivoirienne de la capitale, il est manifeste qu'au moment de son départ pour la Suisse, la recourante n'était plus recherchée par les autorités ivoiriennes. Dans ces conditions, elle ne pouvait plus, à ce moment-là, se prévaloir d'une crainte fondée de futures persécutions par rapport aux incidents survenus dans le cadre des événements de 2002 où était impliqué son défunt mari, (...) dans l'armée ivoirienne. Les diverses lettres que l'intéressée a produites (cf. let. E in fine et G in fine ci-dessus) et qui prouveraient, selon elle, qu'elle serait toujours dans le collimateur des autorités de son pays d'origine ne sauraient modifier l'appréciation du Tribunal. Ces missives n'ont en effet aucune valeur probante. S'agissant tout d'abord de la lettre du 22 septembre 2006 rédigée depuis (...) par une certaine J._______, sa soeur cadette, de celle du 7 octobre 2006 signée d'une certaine I._______ à (...), et de celle du 13 novembre 2006 d'une certaine L._______ résidant au (...), force est de relever qu'elles n'émanent pas d'une autorité étatique mais ont toutes été rédigées par des tierces personnes proches de la recourante. Quant à la lettre de soutien du 22 septembre 2006 signée d'un certain K._______, secrétaire du (...), organisation sise (...), force est de relever que celui-ci n'a pas non plus la qualité pour prouver tant la réalité des persécutions alléguées par la recourante que les risques qu'elle serait susceptible d'encourir actuellement en Côte d'Ivoire. En se plaçant ainsi volontairement à nouveau sous la protection des autorités ivoiriennes, il y a lieu de considérer que le (...) n'est de toute évidence plus d'actualité.</w:t>
      </w:r>
    </w:p>
    <w:p>
      <w:r>
        <w:rPr>
          <w:b/>
        </w:rPr>
        <w:t>E. 4.3</w:t>
      </w:r>
    </w:p>
    <w:p>
      <w:r>
        <w:t>En outre, la recourante ne saurait craindre actuellement une quelconque persécution liée à sa fonction d'ancienne présidente de (...). Cette association, fondée le (...) par (...)R._______, épouse d'un ancien (...) et qui vit depuis (...) (...), est une organisation pacifiste oeuvrant pour la paix, même si elle a toujours été liée au pouvoir militaire en place. Elle a pour but principal (...) et s'engage également en faveur de différents domaines sociaux, notamment (...). Elle a de plus retrouvé, depuis quelques années déjà, sa position qui était la sienne dans la société ivoirienne. Lors du (...), le président Gbagbo y a assisté personnellement en prononçant un discours mettant en avant (...). Le premier ministre, (...), le président (...), le chef d'état-major des armées ivoiriennes ainsi qu'une forte délégation d'officiers supérieurs ont aussi pris part à cette manifestation hautement symbolique. En (...), lors de l'investiture des (...), laquelle s'est déroulée à (...), le ministre de la défense ainsi que le chef d'état-major ont tous deux pris la parole pour exprimer leur gratitude à l'égard des membres de l'association pour leurs différentes actions. Dans ces conditions, la recourante ne saurait se prévaloir d'une crainte fondée de futures persécutions du fait de son engagement en faveur de (...). Aucun élément figurant au dossier ne permet en effet de considérer que sa situation diffère de celle de toutes les autres personnes ayant été actives au sein de cette association prônant la paix et la réconciliation. Cela dit, force est également de constater que la situation s'est sensiblement améliorée en Côte d'Ivoire (cf. ATAF 2009/41 p. 575ss). En effet, suite à l'accord politique inter-ivoirien de Ouagadougou signé, le 4 mars 2007, par le président Laurent Gbagbo et le chef des Forces nouvelles (FN) Guillaume Soro, la situation sécuritaire a considérablement évolué, même si cet accord n'a pu être respecté à la lettre. En outre, parallèlement aux mesures de sécurité prises, un programme d'intégration et de démobilisation des combattants des deux forces armées a été initié, une partie des combattants rebelles ayant notamment été intégrée au sein de la nouvelle armée. Compte tenu de la stabilité relative des conditions de sécurité dans le pays et de l'incitation au retour de déplacés, les deux tiers des personnes déplacées sont retournées volontairement dans leurs régions d'origine. Quant au développement politique, il y a lieu de relever que Guillaume Soro, chef des FN, a été nommé premier ministre de la Côte d'Ivoire et s'est engagé à mener à bien l'accord qu'il a signé avec le président Gbagbo. Enfin, après avoir été reportée à maintes reprises depuis 2005, l'élection présidentielle a été fixée au 31 octobre 2010, cette date ayant été annoncée, le 5 août 2010, par Guillaume Soro, à l'issue d'un conseil des Ministres.</w:t>
      </w:r>
    </w:p>
    <w:p>
      <w:r>
        <w:rPr>
          <w:b/>
        </w:rPr>
        <w:t>E. 4.4</w:t>
      </w:r>
    </w:p>
    <w:p>
      <w:r>
        <w:t>Quant à B._______, elle a fui la Côte d'Ivoire en décembre 2002, alors qu'elle était âgée de (...) ans, en compagnie de sa mère. Arrivée avec cette dernière (...) le 18 décembre 2002, elle y a bénéficié, (...), comme cela ressort de l'attestation provisoire du 9 juin 2006 produite uniquement en copie par sa mère en date du 21 janvier 2010. Lors de son audition du 15 septembre 2008, elle a déclaré avoir quitté (...) par avion pour se rendre en Allemagne, en compagnie d'une certaine M._______, et avoir pris le train pour S._______, où sa mère l'y aurait attendue, le 10 septembre 2008. B._______, âgée aujourd'hui de (...) ans, a ainsi rejoint sa mère en Suisse en septembre 2008, alors qu'elle était âgée de (...) ans. Lors de son audition du 15 septembre 2008, elle a motivé sa venue en Suisse du fait que sa tutrice (...) ne pouvait plus la prendre en charge financièrement. En raison de sa minorité et du fait qu'elle n'a pas fait valoir de motifs d'asile propres, l'ODM a considéré à juste titre que son sort était lié à celui de sa mère et l'a donc incluse dans la procédure d'asile de celle-ci. A._______ n'ayant plus aucune raison de craindre de subir des préjudices en cas de retour en Côte d'Ivoire (cf. ch. 4.2 et 4.3 ci-dessus), il en va de même s'agissant de sa fille B._______.</w:t>
      </w:r>
    </w:p>
    <w:p>
      <w:r>
        <w:rPr>
          <w:b/>
        </w:rPr>
        <w:t>E. 5</w:t>
      </w:r>
    </w:p>
    <w:p>
      <w:r>
        <w:t>Au vu de ce qui précède, le recours doit être rejeté pour ce qui a trait tant à la reconnaissance de la qualité de réfugié qu'à l'octroi de l'asile.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exigée et possible (art. 44 al. 2 LAsi). Dans le cas contraire, l'ODM prononce l'admission provisoire réglée par l'art. 83 de la loi fédérale du 16 décembre 2005 sur les étrangers (LEtr, RS 142.20), entrée en vigueur le 1er janvier 2008. L'art. 83 al. 2 à 4 LEtr a remplacé l'art. 14a al. 2 à 4 de la loi fédérale du 26 mars 1931 sur le séjour et l'établissement des étrangers (LSEE), sans en modifier le contenu matériel, de sorte que la jurisprudence en la matière demeure applicable.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L'exécution du renvoi ne contrevient pas au principe de non-refoulement de l'art. 5 LAsi. Comme exposé plus haut, les craintes de la recourante et de sa fille d'être exposées à de sérieux préjudices au sens de l'art. 3 LAsi, en cas de renvoi en Côte d'Ivoire ne sont pas fondées.</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8.4</w:t>
      </w:r>
    </w:p>
    <w:p>
      <w:r>
        <w:t>En l'occurrence, la recourante n'a pas démontré à satisfaction qu'il existait pour elle et sa fille un véritable risque concret et sérieux d'être victimes de tortures ou de traitements inhumains ou dégradants en cas de retour en Côte d'Ivoire.</w:t>
      </w:r>
    </w:p>
    <w:p>
      <w:r>
        <w:rPr>
          <w:b/>
        </w:rPr>
        <w:t>E. 8.5</w:t>
      </w:r>
    </w:p>
    <w:p>
      <w:r>
        <w:t>Dès lors, l'exécution du renvoi des recourantes sous forme de refoulement ne transgresse aucun engagement de la Suisse relevant du droit international, de sorte qu'elle s'avère licite (art. 44 al. 2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9.2</w:t>
      </w:r>
    </w:p>
    <w:p>
      <w:r>
        <w:t>Selon une jurisprudence récente (cf. ATAF 2009 n° 41 p. 575ss), l'exécution du renvoi d'un ressortissant de Côte d'Ivoire doit être considérée comme inexigible vers les régions de l'ouest, soit du Moyen-Cavally, des Dix-Huit Montagnes et du Bafing et vers celles du nord, soit du Denguele, du Worodougou, des Savanes et de la Vallée du Bandama. Une possibilité de refuge interne existe cependant, sauf exception, au sud et à l'est du pays, notamment dans les grandes villes (consid. 7.11). L'exécution du renvoi d'un ressortissant de Côte d'Ivoire vers le sud et l'est du pays doit être considérée en principe comme raisonnablement exigible (consid. 7.11).</w:t>
      </w:r>
    </w:p>
    <w:p>
      <w:r>
        <w:rPr>
          <w:b/>
        </w:rPr>
        <w:t>E. 9.3</w:t>
      </w:r>
    </w:p>
    <w:p>
      <w:r>
        <w:t>En l'espèce, il ne ressort du dossier aucun élément dont on pourrait inférer que l'exécution du renvoi de la recourante et de son enfant impliquerait pour elles une mise en danger concrète. En effet, si l'intéressée est certes originaire de C._______ et a vécu plusieurs années à D._______, il n'en demeure pas moins qu'elle a vécu, avant de se rendre (...) en décembre 2002, plusieurs mois à Abidjan où elle est d'ailleurs propriétaire d'un appartement. En outre, elle s'y est par la suite à nouveau installée durant l'année 2006, à son retour de (...), où elle a du reste pu trouver un emploi de (...) - malgré une absence de quelques années -, activité qu'elle a exercée durant plusieurs mois. Auparavant, à savoir jusqu'au conflit de septembre-octobre 2002, elle était à la tête d'une entreprise de (...). Elle est donc au bénéfice de plusieurs expériences professionnelles. A Abidjan, elle dispose également d'un réseau professionnel, social et également familial, dans la mesure où elle y a encore son frère cadet. Enfin, la recourante n'a pas fait valoir de problèmes de santé. B._______, âgée actuellement de (...) ans et laquelle n'a fait valoir aucun problème de santé, est arrivée en Suisse le 10 septembre 2008, à l'âge de (...) ans afin d'y rejoindre sa mère. Elle y séjourne maintenant depuis près de deux ans après avoir vécu la majorité de son enfance en Afrique, à savoir les (...) premières années en Côte d'Ivoire, puis les (...) années suivantes (...). Dépendant encore entièrement de sa mère, il y a lieu d'admettre qu'au terme de seulement deux ans passés en Suisse, elle n'y a pas encore développé de liens à ce point étroits de sorte à lui rendre un retour dans son pays d'origine insurmontable. Dans ces conditions, le principe de l'intérêt supérieur de l'enfant, tel que découlant de l'art. 3 al. 1 de la Convention du 20 novembre 1989 relative aux droits de l'enfant (Conv. enfants, RS 0.107), ne s'oppose pas à l'exécution du renvoi (JICRA 2006 n° 13 consid. 3.5. p. 142s., JICRA 2005 n° 6 consid. 6 p. 57s.).</w:t>
      </w:r>
    </w:p>
    <w:p>
      <w:r>
        <w:rPr>
          <w:b/>
        </w:rPr>
        <w:t>E. 9.4</w:t>
      </w:r>
    </w:p>
    <w:p>
      <w:r>
        <w:t>Dans ces conditions, l'exécution du renvoi s'avère raisonnablement exigible.</w:t>
      </w:r>
    </w:p>
    <w:p>
      <w:r>
        <w:rPr>
          <w:b/>
        </w:rPr>
        <w:t>E. 10</w:t>
      </w:r>
    </w:p>
    <w:p>
      <w:r>
        <w:t>Sous l'angle de l'art. 83 al. 2 LEtr, les recourantes sont tenues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cette disposition.</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Le Tribunal fait droit à la requête de la recourante et admet sa demande d'assistance judiciaire partielle, compte tenu de ce que les conclusions du recours, au moment de leur dépôt, n'étaient pas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