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D-6158/2019 vom 28. November 2019</w:t>
      </w:r>
    </w:p>
    <w:p>
      <w:r>
        <w:t>Bundesverwaltungsgericht, 2019-11-28, DE</w:t>
      </w:r>
    </w:p>
    <w:p>
      <w:r>
        <w:rPr>
          <w:b/>
        </w:rPr>
        <w:t xml:space="preserve">Quelle: </w:t>
      </w:r>
      <w:r>
        <w:t>https://mcp.opencaselaw.ch/entscheid/bvger_D-6158_2019</w:t>
      </w:r>
    </w:p>
    <w:p>
      <w:r>
        <w:t>FR: TAF D-6158/2019 du 28 novembre 2019</w:t>
      </w:r>
    </w:p>
    <w:p>
      <w:r>
        <w:t>IT: TAF D-6158/2019 del 28 novembre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83 Bst. d Ziff. 1 BGG; Art. 105 AsylG i.V.m. Art. 31 33 VGG).</w:t>
      </w:r>
    </w:p>
    <w:p>
      <w:r>
        <w:rPr>
          <w:b/>
        </w:rPr>
        <w:t>E. 1.2</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2012/4 E. 2.2).</w:t>
      </w:r>
    </w:p>
    <w:p>
      <w:r>
        <w:rPr>
          <w:b/>
        </w:rPr>
        <w:t>E. 4.2</w:t>
      </w:r>
    </w:p>
    <w:p>
      <w:r>
        <w:t>Die Vorinstanz hat bezüglich der Frage der Wegweisung und des Wegweisungsvollzugs eine materielle Prüfung vorgenommen, weshalb dem Bundesverwaltungsgericht diesbezüglich volle Kognition zukommt.</w:t>
      </w:r>
    </w:p>
    <w:p>
      <w:r>
        <w:rPr>
          <w:b/>
        </w:rPr>
        <w:t>E. 5.1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5.2</w:t>
      </w:r>
    </w:p>
    <w:p>
      <w:r>
        <w:t>Den Akten ist zu entnehmen, dass sich der Beschwerdeführer vor seiner Einreise in die Schweiz in Griechenland aufgehalten hat, dort als Flüchtling anerkannt worden ist und über einen bis zum (...) 2022 gültigen griechischen Aufenthaltstitel verfügt. Griechenland ist ein verfolgungssicherer Drittstaat im Sinne von Art. 6a Abs. 2 Bst. b AsylG (vgl. Beschluss des Bundesrates vom 14. Dezember 2007) und die griechischen Behörden haben der Rückübernahme des Beschwerdeführers zugestimmt.</w:t>
      </w:r>
    </w:p>
    <w:p>
      <w:r>
        <w:rPr>
          <w:b/>
        </w:rPr>
        <w:t>E. 5.3</w:t>
      </w:r>
    </w:p>
    <w:p>
      <w:r>
        <w:t>Griechenland hat unter anderem das Abkommen vom 28. Juli 1951 über die Rechtsstellung der Flüchtlinge (Flüchtlingskonvention, FK; SR 0.142.30) ratifiziert und bietet grundsätzlich Gewähr für die korrekte Durchführung von Asylverfahren. Dass der Beschwerdeführer in Griechenland über einen Schutzstatus verfügt, wird in der Beschwerde nicht bestritten. Ferner hat der Beschwerdeführer nicht behauptet, das Asylverfahren in Griechenland sei fehlerhaft gewesen beziehungsweise es würden ihm dort die Rückschiebung in seinen Heimatstaat unter Verletzung des Refoulement-Verbots drohen. Auch die Beschwerde enthält keine diesbezüglichen Einwände, so dass das SEM in Anwendung von Art. 31a Abs. 1 Bst. a AsylG zu Recht auf das Asylgesuch des Beschwerdeführers nicht eingetreten ist. Dass er keine andere Möglichkeit gehabt habe, als ein Asylgesuch in Griechenland einzureichen, vermag an dieser Einschätzung nichts zu ändern (vgl. Bst. D.).</w:t>
      </w:r>
    </w:p>
    <w:p>
      <w:r>
        <w:rPr>
          <w:b/>
        </w:rPr>
        <w:t>E. 6.1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AIG (SR 142.20) Anwendung.</w:t>
      </w:r>
    </w:p>
    <w:p>
      <w:r>
        <w:rPr>
          <w:b/>
        </w:rPr>
        <w:t>E. 6.2</w:t>
      </w:r>
    </w:p>
    <w:p>
      <w:r>
        <w:t>Im Asyl- und Wegweisungsverfahren ist die Wegweisung nicht zu verfügen, wenn ein Anspruch auf Erteilung einer Aufenthaltsbewilligung besteht, wobei die kantonale Ausländerbehörde zuständig ist, über den Anspruch konkret zu befinden (vgl. BVGE 2013/37 E. 4.4; Entscheidungen und Mitteilungen der Schweizerischen Asylrekurskommission [EMARK] 2006 Nr. 23 E. 3.2; 2001 Nr. 21 E. 9). Ist die asylsuchende Person nicht im Besitze einer Aufenthalts- oder Niederlassungsbewilligung, ist im Asyl- und Wegweisungsverfahren mit Blick auf die mögliche Zuständigkeit der kantonalen Ausländerbehörde daher vorfrageweise zu prüfen (vgl. BVGE 2013/37 E. 4.4.2.2;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BVGE 2013/37 E. 5; EMARK 2001 Nr. 21 E. 8a und b sowie E. 9). Diese besagt, dass Ausländerinnen und Ausländern gestützt auf den in Art. 8 EMRK und Art. 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(vgl. BGE 139 I 330 E. 2.1; 135 I 143 E. 1.3.1; 130 II 281 E. 3.1; EMARK 2005 Nr. 3 E. 3.1).</w:t>
      </w:r>
    </w:p>
    <w:p>
      <w:r>
        <w:rPr>
          <w:b/>
        </w:rPr>
        <w:t>E. 6.3</w:t>
      </w:r>
    </w:p>
    <w:p>
      <w:r>
        <w:t>Der Beschwerdeführer verfügt über keine ausländerrechtliche Aufenthaltsbewilligung. Seine Partnerin wurde in der Schweiz am (...) 2017 als Flüchtling vorläufig aufgenommen. Das Gesuch um Einbezug der Tochter in die Flüchtlingseigenschaft der Mutter ist noch pendent. Der Beschwerdeführer wies grundsätzlich zu Recht auf BVGE 2017 VII/4 (Urteil F-2043/2015) hin, in welchem das Bundesverwaltungsgericht zum Schluss gekommen ist, dass es angezeigt erscheine, bei Familiennachzugsgesuchen von (vorläufig aufgenommenen) Flüchtlingen betreffend deren Ehegatten und minderjährigen Kindern ein faktisches Aufenthaltsrecht anzunehmen und die Dauer des Aufenthalts erst in der Güterabwägung zu berücksichtigen (bestätigt etwa in Urteil des BVGer F-643/2017 vom 4. Juli 2019 E. 5.3). Für den vorliegenden Entscheid ist dieser Umstand jedoch aus den in der nachfolgenden Erwägung genannten Gründen nicht von Bedeutung. Ebenso kann offenbleiben, ob die Beziehung des Beschwerdeführers zu seiner Partnerin und/oder zu seiner Tochter als gelebte familiäre Beziehung zu qualifizieren ist.</w:t>
      </w:r>
    </w:p>
    <w:p>
      <w:r>
        <w:rPr>
          <w:b/>
        </w:rPr>
        <w:t>E. 6.4</w:t>
      </w:r>
    </w:p>
    <w:p>
      <w:r>
        <w:t>Der Beschwerdeführer hat in der Schweiz ein Asylgesuch gestellt, obwohl er bereits in Griechenland als Flüchtling anerkannt wurde und dort Schutz geniesst. Das hauptsächliche Anliegen des Beschwerdeführers liegt denn auch nicht in der Behandlung seines Asylgesuchs, sondern in einer Familienzusammenführung mit seiner Partnerin und Tochter. Das (schweizerische) Asylverfahren darf indes nicht dazu verwendet werden, die gesetzlichen Bestimmungen über den Familiennachzug zu umgehen (vgl. in Bezug auf Art. 51 Abs. 1 AsylG das Urteil E-4639/2017 vom 25. September 2019 E. 5.7 [zur Publikation vorgesehen]). Vom Beschwerdeführer und seiner Partnerin kann verlangt werden, dass sie nach Erfüllung der gesetzlichen Voraussetzungen das dafür vorgesehene Verfahren gemäss Art. 85 Abs. 7 AIG und Art. 74 der Verordnung vom 24. Oktober 2007 über Zulassung, Aufenthalt und Erwerbstätigkeit (VZAE, SR 142.201) bei der zuständigen kantonalen Behörde einleiten (vgl. etwa die Urteile des BVGer D-4228/2017/D-4663/2017 vom 13. Juni 2018 E. 5.2 und D-2673/2017 vom 16. Mai 2017 E. 5.2.5; vgl. ebenfalls das Urteil des BVGer E-4639/2017 vom 25. September 2019 E. 6 [zur Publikation vorgesehen]). Hinsichtlich des Kindswohls ist anzumerken, dass mit einer Überstellung des Beschwerdeführers in einen europäischen Staat (Griechenland) angesichts der geltenden Visumvorschriften und trotz beschränkter finanzieller Mittel ein persönlicher Kontakt zu seiner Tochter nicht verunmöglicht wird. Die Wegweisung wurde demnach vom SEM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7.2.1</w:t>
      </w:r>
    </w:p>
    <w:p>
      <w:r>
        <w:t>Der Vollzug der Wegweisung ist nach Art. 83 Abs. 3 AIG unzulässig, wenn völkerrechtliche Verpflichtungen der Schweiz einer Weiterreise der Ausländerin oder des Ausländers in den Heimat-, Herkunfts- oder einen Drittstaat entgegenstehen.</w:t>
      </w:r>
    </w:p>
    <w:p>
      <w:r>
        <w:rPr>
          <w:b/>
        </w:rPr>
        <w:t>E. 7.2.2</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Schutz vor Rückschiebung im Sinne von Art. 5 Abs. 1 AsylG finden. Ebenso geht das Gericht davon aus, dass Griechenland als Signatarstaat der EMRK, des Übereinkommens vom 10. Dezember 1984 gegen Folter und andere grausame, unmenschliche oder erniedrigende Behandlung oder Strafe (FoK, SR 0.105) und der FK sowie des Zusatzprotokolls der FK vom 31. Januar 1967 (SR 0.142.301) seinen entsprechenden völkerrechtlichen Verpflichtungen grundsätzlich nachkommt. Zwar anerkennt das Gericht, dass die Lebensbedingungen in Griechenland schwierig sind, dennoch ist diesbezüglich nicht von einer unmenschlichen oder entwürdigenden Behandlung im Sinne von Art. 3 EMRK respektive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berufen, auf die sich Griechenland als EU-Mitgliedstaat behaften lassen muss. Von Interesse sind diesbezüglich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auch letztinstanzlich der Rechtsweg an den EGMR offen (vgl. statt vieler das Urteil des BVGer E-5133/2018, E-5134/2018 vom 26. Oktober 2018 E. 9.5.4, E. 9.5.5). Der Beschwerdeführer wurde in Griechenland als Flüchtling anerkannt und verfügt über eine bis (...) 2022 gültige Aufenthaltsbewilligung. Es besteht daher kein Anlass zur Annahme, es drohe ihm eine Verletzung des in Art. 33 Abs. 1 FK verankerten Grundsatzes der Nichtrückschiebung. Aufgrund der Akten liegen ferner keine Anhaltspunkte dafür vor, dass er für den Fall einer Ausschaffung nach Griechenland dort mit beachtlicher Wahrscheinlichkeit einer nach Art. 3 EMRK oder Art. 1 FoK verbotenen Strafe oder Behandlung ausgesetzt wäre.</w:t>
      </w:r>
    </w:p>
    <w:p>
      <w:r>
        <w:rPr>
          <w:b/>
        </w:rPr>
        <w:t>E. 7.2.3</w:t>
      </w:r>
    </w:p>
    <w:p>
      <w:r>
        <w:t>Bezüglich seines Wunsches um Zusammenleben mit seiner Partnerin und der gemeinsamen Tochter und der geltend gemachten Verletzung von Art. 8 EMRK und der KRK ist auf die Ausführungen zur Wegweisung in Erwägung 6 respektive auf das dafür vorgesehene Familienzusammenführungsverfahren zu verweisen. Dem Beschwerdeführer kann zugemutet werden, von Griechenland aus ein solches Verfahren - entweder in Griechenland oder der Schweiz - anzustrengen. Der mit der Trennung einhergehende Eingriff ist verhältnismässig, zumal die Aufrechterhaltung des Kontakts auch bei der räumlichen Trennung möglich ist und nur von vorübergehender Dauer wäre, sofern das Familiennachzugsverfahren positiv verlaufen würde.</w:t>
      </w:r>
    </w:p>
    <w:p>
      <w:r>
        <w:rPr>
          <w:b/>
        </w:rPr>
        <w:t>E. 7.2.4</w:t>
      </w:r>
    </w:p>
    <w:p>
      <w:r>
        <w:t>Der Vollzug der Wegweisung nach Griechenland erweist sich somit als zulässig.</w:t>
      </w:r>
    </w:p>
    <w:p>
      <w:r>
        <w:rPr>
          <w:b/>
        </w:rPr>
        <w:t>E. 7.3.1</w:t>
      </w:r>
    </w:p>
    <w:p>
      <w:r>
        <w:t>Der Vollzug der Wegweisung kann nach Art. 83 Abs. 4 AIG für Ausländerinnen und Ausländer unzumutbar sein, wenn sie im Heimat- oder Herkunftsstaat auf Grund von Situationen wie Krieg, Bürgerkrieg, allgemeiner Gewalt und medizinischer Notlage konkret gefährdet sind.</w:t>
      </w:r>
    </w:p>
    <w:p>
      <w:r>
        <w:rPr>
          <w:b/>
        </w:rPr>
        <w:t>E. 7.3.2</w:t>
      </w:r>
    </w:p>
    <w:p>
      <w:r>
        <w:t>Die Vorinstanz hat in der angefochtenen Verfügung die Zumutbarkeit des Wegweisungsvollzugs mit zutreffender Begründung bejaht. Zur Vermeidung von Wiederholungen kann vorab auf die betreffenden Erwägungen in der angefochtenen Verfügung (vgl. Bst. I.b) verwiesen werden. In der Beschwerdeschrift finden sich keine Einwendungen, welche zu einer anderen Betrachtungsweise führen könnten. Soweit der Beschwerdeführer vorbringt, die Zustände in Griechenland seien für anerkannte Schutzberechtigte unmenschlich, ist festzustellen, dass das griechische Fürsorgesystem nicht nur für Asylsuchende, sondern auch für Personen mit Schutzstatus in der Kritik steht (vgl. EGMR, Saidoun gegen Griechenland [Beschwerde 40083/07] und Fawsie gegen Griechenland [Beschwerde 40080/07], beide vom 28. Oktober 2010). Trotz dieser Kritik ist festzuhalten, dass Griechenland an die erwähnte Richtlinie 2011/95/EU gebunden ist. Im Kapitel VII werden die den Flüchtlingen zu gewährenden Rechte geregelt. Selbst wenn die Lebensbedingungen in Griechenland aufgrund der herrschenden Wirtschaftslage nicht einfach sind, liegen keine Hinweise für die Annahme vor, dass der Beschwerdeführer bei einer Rückkehr nach Griechenland einer existenziellen Notlage ausgesetzt wäre. Es darf von ihm erwartet werden, dass er sich bei Unterstützungsbedarf an die griechischen Behörden wendet und die erforderliche Hilfe nötigenfalls auf dem Rechtsweg einfordert (vgl. etwa Urteil des BVGer D-5676/2019 vom 7. November 2019 E. 7.2.2). Damit erweist sich der Vollzug der Wegweisung in den EU-Mitgliedstaat Griechenland nicht als unzumutbar.</w:t>
      </w:r>
    </w:p>
    <w:p>
      <w:r>
        <w:rPr>
          <w:b/>
        </w:rPr>
        <w:t>E. 7.4</w:t>
      </w:r>
    </w:p>
    <w:p>
      <w:r>
        <w:t>Gemäss Art. 44 AsylG ist beim Vollzug einer angeordneten Wegweisung der Grundsatz der Einheit der Familie zu berücksichtigen. Art. 44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c/ee; 1995 Nr. 24 E. 9, die sich hierfür freilich noch auf Art. 17 Abs. 1 AsylG in der Fassung gemäss Ziff. I des BB vom 22. Juni 1990 über das Asylverfahren [AS 1990 938] beziehen, welcher inhaltlich indessen Art. 44 AsylG entspricht). In personeller Hinsicht umfasst der Begriff der Familie dabei den Ehepartner und die minderjährigen Kinder, wobei der in dauerhaft eheähnlicher Gemeinschaft lebende Partner dem Ehepartner gleichzustellen ist (vgl. EMARK 1995 Nr. 24 E. 7). Die vorerwähnte Regel gilt jedoch nicht ausnahmslos. Der Grundsatz der Einheit der Familie gelangt unter anderem dann nicht zur Anwendung, wenn die einzubeziehende Person - wie vorliegend der Beschwerdeführer - in die Schweiz eingereist ist, nachdem ein Familienmitglied - wie vorliegend seine Partnerin - die vorläufige Aufnahme erhalten hat, da in dieser Konstellation von einer Umgehung der ausländerrechtlichen Nachzugsbestimmung gemäss Art. 85 Abs. 7 AIG auszugehen ist (vgl. BVGE 2017 VII/8 E. 5.3).</w:t>
      </w:r>
    </w:p>
    <w:p>
      <w:r>
        <w:rPr>
          <w:b/>
        </w:rPr>
        <w:t>E. 7.5</w:t>
      </w:r>
    </w:p>
    <w:p>
      <w:r>
        <w:t>Die zuständigen griechischen Behörden haben gestützt auf das einschlägige Abkommen die Rückübernahme des Beschwerdeführers am 1. November 2019 explizit zugesichert. Der Vollzug der Wegweisung des Beschwerdeführers nach Griechenland erweist sich somit auch als möglich im Sinne von Art. 83 Abs. 2 AIG.</w:t>
      </w:r>
    </w:p>
    <w:p>
      <w:r>
        <w:rPr>
          <w:b/>
        </w:rPr>
        <w:t>E. 7.6</w:t>
      </w:r>
    </w:p>
    <w:p>
      <w:r>
        <w:t>Zusammenfassend ergibt sich, dass der vom SEM angeordnete Wegweisungsvollzug nicht zu beanstanden ist. Eine Anordnung der vorläufigen Aufnahme fällt demnach ausser Betracht (vgl.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Ausführungen in der Beschwerde und die eingereichten Beweismittel im Einzelnen einzugehen, da sie an der rechtlichen Würdigung des vorliegenden Sachverhalts nichts zu ändern vermögen. Ebenso erweist sich eine Rückweisung der Sache an die Vorinstanz nicht angezeigt, zumal keine Verfahrensfehler gerügt wurden und solche auch nicht ersichtlich sind. Die Beschwerde ist abzuweisen.</w:t>
      </w:r>
    </w:p>
    <w:p>
      <w:r>
        <w:rPr>
          <w:b/>
        </w:rPr>
        <w:t>E. 9.1</w:t>
      </w:r>
    </w:p>
    <w:p>
      <w:r>
        <w:t>Der Beschwerdeführer beantragte die Gewährung der unentgeltlichen Prozessführung gemäss Art. 65 Abs. 1 VwVG. Aufgrund der vorstehenden Erwägungen ergibt sich, dass seine Begehren als aussichtslos zu gelten haben. Damit ist eine der kumulativ zu erfüllenden Voraussetzungen für die Gewährung der unentgeltlichen Prozessführung im Sinne von Art. 65 Abs. 1 VwVG nicht gegeben, weshalb dem Gesuch nicht stattzugeben ist. Mit dem Urteil ist der Antrag auf Befreiung von der Kostenvorschusspflicht gegenstandslos geworden.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