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D-6157/2023 vom 12. Oktober 2023</w:t>
      </w:r>
    </w:p>
    <w:p>
      <w:r>
        <w:t>Bundesverwaltungsgericht, 2023-10-12, DE</w:t>
      </w:r>
    </w:p>
    <w:p>
      <w:r>
        <w:rPr>
          <w:b/>
        </w:rPr>
        <w:t xml:space="preserve">Quelle: </w:t>
      </w:r>
      <w:r>
        <w:t>https://mcp.opencaselaw.ch/entscheid/bvger_D-6157_2023_d20231012</w:t>
      </w:r>
    </w:p>
    <w:p>
      <w:r>
        <w:t>FR: TAF D-6157/2023 du 12 octobre 2023</w:t>
      </w:r>
    </w:p>
    <w:p>
      <w:r>
        <w:t>IT: TAF D-6157/2023 del 12 ottobre 2023</w:t>
      </w:r>
    </w:p>
    <w:p>
      <w:pPr>
        <w:pStyle w:val="Heading2"/>
      </w:pPr>
      <w:r>
        <w:t>Regeste</w:t>
      </w:r>
    </w:p>
    <w:p>
      <w:r>
        <w:t>Asyl und Wegweisung (Mehrfachgesuch) | Asyl und Wegweisung (Mehrfachgesuch); Verfügung des SEM vom 12. Oktober 2023</w:t>
      </w:r>
    </w:p>
    <w:p>
      <w:pPr>
        <w:pStyle w:val="Heading2"/>
      </w:pPr>
      <w:r>
        <w:t>Erwägungen</w:t>
      </w:r>
    </w:p>
    <w:p>
      <w:r>
        <w:rPr>
          <w:b/>
        </w:rPr>
        <w:t>E. 1.1</w:t>
      </w:r>
    </w:p>
    <w:p>
      <w:r>
        <w:t>Das Bundesverwaltungsgericht beurteilt gestützt auf Art. 31 VGG Be- schwerden gegen Verfügungen nach Art. 5 VwVG, welche von einer Vor- instanz im Sinne von Art. 33 VGG erlassen wurden, sofern keine das Sach- gebiet betreffende Ausnahme im Sinne von Art. 32 VGG vorliegt. Gemäss Lehre und Praxis können auch Wiedererwägungsentscheide grundsätzlich wie die ursprüngliche Verfügung auf dem ordentlichen Rechtsweg weiter- gezogen werden. Demnach ist das Bundesverwaltungsgericht zuständig für die Beurteilung von Beschwerden gegen Entscheide des SEM auf dem Gebiet des Asyls, und entscheidet in diesem Bereich in der Regel – so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 schwerdeführung legitimiert (Art. 48 Abs. 1 VwVG). Auf die frist- und form- gerecht eingereichte Beschwerde ist einzutreten (Art. 105 und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t>D-6157/2023 Seite 5</w:t>
      </w:r>
    </w:p>
    <w:p>
      <w:r>
        <w:rPr>
          <w:b/>
        </w:rPr>
        <w:t>E. 3.2</w:t>
      </w:r>
    </w:p>
    <w:p>
      <w:r>
        <w:t>Gestützt auf Art. 111a Abs. 1 AsylG wurde auf die Durchführung eines Schriftenwechsels verzichtet.</w:t>
      </w:r>
    </w:p>
    <w:p>
      <w:r>
        <w:rPr>
          <w:b/>
        </w:rPr>
        <w:t>E. 4</w:t>
      </w:r>
    </w:p>
    <w:p>
      <w:r>
        <w:t>Die Beschwerdeführerinnen haben ihr Gesuch vom 8. November 2022 mit einer weiteren Verschlechterung der Menschenrechtslage im Iran, ihrem mutmasslich überwiegend nach Erlass des Beschwerdeurteils vom 14. Ja- nuar 2022 gezeigten exilpolitischen Engagement, ihrem durch neue Be- weismittel belegten christlichen Leben in der Schweiz sowie mit fortbeste- henden gesundheitlichen Problemen begründet und die Gewährung von Asyl oder zumindest der vorläufigen Aufnahme beantragt. Das SEM hat das Gesuch demnach zu Recht teils als Mehrfachgesuch im Sinne von Art. 111c AsylG, teils als (qualifiziertes) Wiedererwägungsgesuch im Sinne von Art. 111b AsylG entgegengenommen (vgl. dazu BVGE 2014/39 E. 4.6 sowie BVGE 2013/22 E. 5.4 m.w.H.).</w:t>
      </w:r>
    </w:p>
    <w:p>
      <w:r>
        <w:rPr>
          <w:b/>
        </w:rPr>
        <w:t>E. 5.1</w:t>
      </w:r>
    </w:p>
    <w:p>
      <w:r>
        <w:t>Das SEM führte zur Begründung seines Entscheids aus, es sei nicht davon auszugehen, dass die Beschwerdeführerinnen aufgrund ihrer exil- politischen Tätigkeiten mit einer flüchtlingsrechtlich relevanten Verfolgung rechnen müssten. Sie hätten an den besuchten Kundgebungen keine be- sondere Rolle eingenommen. Auch das Engagement bei der (…) genüge nicht, um ein qualifiziertes politisches Profil zu begründen, welches geeig- net sei, die Aufmerksamkeit der iranischen Behörden zu erregen und die Beschwerdeführerin 1 als gefährliche Regimegegnerin erscheinen zu las- sen. Hinsichtlich der geltend gemachten Social-Media-Aktivitäten sei fest- zustellen, dass die dazu eingereichten Beweismittel keine Hinweise darauf enthielten, dass sich die Beschwerdeführerinnen damit durch fundierte, ei- genständige Regimekritik exponiert hätten. Im Übrigen lauteten die Konten offenbar auf Pseudonyme, weshalb es wenig wahrscheinlich sei, dass diese Konten mit den Beschwerdeführerinnen in Verbindung gebracht wür- den. Die via Instagram übermittelte Drohung lasse nicht auf eine tatsächli- che Gefährdung schliessen, zumal der entsprechende Kommentar keine Hinweise auf konkrete Verfolger oder Verfolgungsabsichten enthalte. Ins- gesamt lasse sich auch aus den dokumentierten Social-Media-Aktivitäten keine relevante Verfolgungsfurcht ableiten. Ferner bestehe kein Grund zur Annahme, dass die Beschwerdeführerinnen aufgrund der jüngsten Ereig- nisse im Iran zukünftig Verfolgungsmassnahmen seitens der iranischen Behörden zu gewärtigen hätten. In Bezug auf die Ausübung der christli- chen Religion enthalte das Gesuch vom 8. November 2022 nichts wesent- lich Neues. Sowohl das SEM als auch das Bundesverwaltungsgericht</w:t>
      </w:r>
    </w:p>
    <w:p>
      <w:r>
        <w:t>D-6157/2023 Seite 6 seien bereits im vorangehenden Verfahren ausführlich auf die Konversion zum Christentum eingegangen und hätten dargelegt, dass die Konversion sowie die stille, eher nach innen gekehrte Art der Glaubensausübung nicht geeignet seien, flüchtlingsrechtlich relevante Verfolgungsmassnahmen auszulösen. Die neu eingereichten Beweismittel könnten diese Einschät- zung nicht umstossen, da damit lediglich die Weiterführung der bisherigen Glaubensausübung bestätigt werde. Der Vollzug der Wegweisung in den Iran sei sodann ungeachtet der neu eingereichten ärztlichen Berichte nach wie vor als durchführbar zu erachten. Das Bundesverwaltungsgericht habe sich in seinem Beschwerdeurteil vom 14. Januar 2022 bereits detailliert zu den – schon damals aktenkundigen – medizinischen Problemen geäussert und festgestellt, es stehe den Beschwerdeführerinnen im Iran eine ausrei- chende medizinische Versorgung zur Verfügung. Diese Einschätzung treffe nach wie vor zu, und es bestünden keine Hinweise darauf, dass den Be- schwerdeführerinnen die benötigten Behandlungen verwehrt würden. Zu- dem sprächen auch suizidale Tendenzen nicht grundsätzlich gegen die Durchführbarkeit des Wegweisungsvollzugs. Im Übrigen habe sich die Be- schwerdeführerin 1 offenbar inzwischen von Suizidabsichten distanziert.</w:t>
      </w:r>
    </w:p>
    <w:p>
      <w:r>
        <w:rPr>
          <w:b/>
        </w:rPr>
        <w:t>E. 5.2</w:t>
      </w:r>
    </w:p>
    <w:p>
      <w:r>
        <w:t>In der Beschwerde wird vorgebracht, die Menschenrechtssituation im Iran habe sich seit Erlass des Beschwerdeurteils vom 14.Januar 2022 gra- vierend verändert; insbesondere das Vorgehen gegen Christen habe sich verschärft. Konvertierte Personen würden massenweise wegen Begehung politischer Verbrechen angeklagt und zu mehrjährigen Gefängnisstrafen verurteilt. Entgegen der Auffassung der Vorinstanz sei die Glaubensaus- übung im Christentum nicht in sich gekehrt; vielmehr sei die Teilnahme an Gottesdiensten und sakramentalen Handlungen Pflicht. Die Beschwerde- führerinnen seien Mitglieder der römisch-katholischen Kirche und praktizie- rende Christinnen. Sie nähmen regelmässig an den Gottesdiensten teil. Somit liege keine stille, in sich gekehrte Glaubensausübung vor. Sie wären im Iran aufgrund ihrer Religion gefährdet. Es könne von ihnen auch mit Blick auf die Religionsfreiheit nicht verlangt werden, ihre Religion im Ver- steckten auszuüben. Daher sei ihnen Asyl zu gewähren.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w:t>
      </w:r>
    </w:p>
    <w:p>
      <w:r>
        <w:t>D-6157/2023 Seite 7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7.1</w:t>
      </w:r>
    </w:p>
    <w:p>
      <w:r>
        <w:t>Die Konversion der Beschwerdeführerinnen zum Christentum sowie ihre Glaubensausübung waren bereits Gegenstand des ordentlichen Asyl- verfahrens. Das Bundesverwaltungsgericht hielt dazu in seinem Urteil D-6503/2020 vom 14. Januar 2022 unter E. 8.2 fest, es bestünden keine Hinweise darauf, dass die iranischen Behörden von der Hinwendung der Beschwerdeführerinnen zum Christentum Kenntnis erlangt hätten. Zudem würden die Beschwerdeführerinnen nicht missionieren. Daher erfüllten sie nicht ein Profil, aufgrund dessen sie bei einer Rückkehr in den Iran die Auf- merksamkeit der iranischen Behörden auf sich ziehen und eine flüchtlings- rechtlich relevante Verfolgung zu gewärtigen hätten. Diesbezüglich ist nicht von einer veränderten Sachlage auszugehen. Insbesondere lassen weder die Vorbringen im Gesuch vom 8. November 2023 noch die neuen Beweis- mittel darauf schliessen, dass die Beschwerdeführerinnen ihre christlichen Überzeugungen aktiv, mittels missionierender Tätigkeiten, zu verbreiten versuchen. Aufgrund der Aktenlage ist vielmehr davon auszugehen, dass sie ihren Glauben primär unter Gleichgesinnten, namentlich anlässlich von Gottesdiensten und Veranstaltungen christlicher Gruppierungen, ausüben und ansonsten ein unauffälliges christliches Leben führen. Gestützt auf die eingereichten Ausdrucke der Social-Media-Konten der Beschwerdeführe- rinnen kann zudem festgestellt werden, dass sie ihre Konversion bezie- hungsweise ihren neu erworbenen christlichen Glauben entgegen dem entsprechenden Vorbringen in der Beschwerde nicht auf diese Weise kundtun. Im Übrigen lauten diese Konten allesamt auf Pseudonyme und</w:t>
      </w:r>
    </w:p>
    <w:p>
      <w:r>
        <w:t>D-6157/2023 Seite 8 lassen keine Rückschlüsse auf die Identität der Beschwerdeführerinnen zu. Es bestehen demnach auch weiterhin keine Hinweise darauf, dass den iranischen Behörden eine Apostasie der Beschwerdeführerinnen bekannt geworden wäre. Schliesslich ist festzustellen, dass die diskrete und private Glaubensausübung im Iran grundsätzlich auch ausserhalb der islamischen Staatsreligion möglich ist (vgl. dazu BVGE 2009/28 E. 7.3, Urteil des BVGer D-876/2020 vom 18. Juni 2020 E. 7.2.1). An dieser Einschätzung vermögen auch die jüngsten Ereignisse im Iran, namentlich das repressive Vorgehen der Behörden gegen die Protestierenden im Nachgang des To- des von Mahsa Amini nichts zu ändern. Nach dem Gesagten ist nach wie vor nicht davon auszugehen, dass die Beschwerdeführerinnen im Zusam- menhang mit ihrer Konversion respektive ihrem christlichen Leben bei ei- ner Rückkehr in den Iran eine flüchtlingsrechtlich relevante Verfolgung zu gewärtigen hätten.</w:t>
      </w:r>
    </w:p>
    <w:p>
      <w:r>
        <w:rPr>
          <w:b/>
        </w:rPr>
        <w:t>E. 7.2</w:t>
      </w:r>
    </w:p>
    <w:p>
      <w:r>
        <w:t>Die Ausführungen des SEM betreffend die Frage der flüchtlingsrechtli- chen Relevanz der von den Beschwerdeführerinnen geltend gemachten exilpolitischen Tätigkeiten sind sodann ebenfalls zu bestätigen; diesbezüg- lich finden sich im Übrigen in der Beschwerde keine konkreten Einwände.</w:t>
      </w:r>
    </w:p>
    <w:p>
      <w:r>
        <w:rPr>
          <w:b/>
        </w:rPr>
        <w:t>E. 7.3</w:t>
      </w:r>
    </w:p>
    <w:p>
      <w:r>
        <w:t>Nach dem Gesagten hat das SEM zu Recht die Flüchtlingseigenschaft der Beschwerdeführerinnen verneint und das Mehrfachgesuch respektive qualifizierte Wiedererwägungsgesuch abgelehnt.</w:t>
      </w:r>
    </w:p>
    <w:p>
      <w:r>
        <w:rPr>
          <w:b/>
        </w:rPr>
        <w:t>E. 8</w:t>
      </w:r>
    </w:p>
    <w:p>
      <w:r>
        <w:t>Lehnt das SEM das Asylgesuch (bzw. Mehrfachgesuch) ab oder tritt es da- rauf nicht ein, so verfügt es in der Regel die Wegweisung aus der Schweiz und ordnet den Vollzug an (Art. 44 AsylG). Die Beschwerdeführerinnen ver- fügen weder über eine ausländerrechtliche Aufenthaltsbewilligung noch über einen Anspruch auf Erteilung einer solchen, weshalb die Wegweisung zu Recht angeordnet wurde (vgl. BVGE 2013/37 E. 4.4; 2005/50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In Bezug auf die Geltendmachung von Wegweisungsvollzugshindernissen gilt gemäss ständiger Praxis des Bundesverwaltungsgerichts der gleiche</w:t>
      </w:r>
    </w:p>
    <w:p>
      <w:r>
        <w:t>D-6157/2023 Seite 9 Beweisstandard wie bei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 grund von Situationen wie Krieg, Bürgerkrieg, allgemeiner Gewalt und me- 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10.2</w:t>
      </w:r>
    </w:p>
    <w:p>
      <w:r>
        <w:t>Das SEM hat den Vollzug der Wegweisung der Beschwerdeführerin- nen in den Iran in der angefochtenen Verfügung als durchführbar erachtet und dabei festgestellt, die für die Beurteilung der Zulässigkeit, Zumutbar- keit und Möglichkeit relevante Sachlage habe sich seit dem Erlass des Be- schwerdeurteils D-6503/2020 vom 14. Januar 2022 nicht wesentlich ver- ändert; insbesondere bestünden ungeachtet der neu eingereichten ärztli- chen Unterlagen nach wie vor keine medizinisch bedingten Vollzugshinder- nisse. Das Gericht schliesst sich dieser Einschätzung vollumfänglich an, zumal auch die Beschwerdeführerinnen in ihrer Beschwerde vom 8. No- vember 2023 diesbezüglich keine Einwände vorbringen.</w:t>
      </w:r>
    </w:p>
    <w:p>
      <w:r>
        <w:rPr>
          <w:b/>
        </w:rPr>
        <w:t>E. 10.3</w:t>
      </w:r>
    </w:p>
    <w:p>
      <w:r>
        <w:t>Nach dem Gesagten ist der Vollzug der Wegweisung der Beschwer- deführerinnen in den Iran nach wie vor als zulässig, zumutbar und möglich zu erachten. Eine Anordnung der vorläufigen Aufnahme fällt damit ausser Betracht (Art. 83 Abs. 1–4 AIG).</w:t>
      </w:r>
    </w:p>
    <w:p>
      <w:r>
        <w:rPr>
          <w:b/>
        </w:rPr>
        <w:t>E. 11</w:t>
      </w:r>
    </w:p>
    <w:p>
      <w:r>
        <w:t>Aus diesen Erwägungen ergibt sich, dass die angefochtene Verfügung Bundesrecht nicht verletzt und auch sonst nicht zu beanstanden ist (Art. 106 Abs. 1 AsylG). Die Beschwerde ist daher abzuweisen.</w:t>
      </w:r>
    </w:p>
    <w:p>
      <w:r>
        <w:t>D-6157/2023 Seite 10</w:t>
      </w:r>
    </w:p>
    <w:p>
      <w:r>
        <w:rPr>
          <w:b/>
        </w:rPr>
        <w:t>E. 12.1</w:t>
      </w:r>
    </w:p>
    <w:p>
      <w:r>
        <w:t>Das Beschwerdeverfahren ist mit dem vorliegenden Urteil abge- schlossen. Der sinngemässe Antrag, es sei kein Kostenvorschuss zu erhe- ben, ist damit gegenstandslos geworden.</w:t>
      </w:r>
    </w:p>
    <w:p>
      <w:r>
        <w:rPr>
          <w:b/>
        </w:rPr>
        <w:t>E. 12.2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12.3</w:t>
      </w:r>
    </w:p>
    <w:p>
      <w:r>
        <w:t>Bei diesem Ausgang des Verfahrens ist keine Parteientschädigung auszurichten, und die Verfahrenskosten sind den Beschwerdeführerinnen aufzuerlegen (Art. 63 Abs. 1 VwVG) und auf insgesamt Fr. 1'500.– festzu- setzen (Art. 1‒3 des Reglements vom 21. Februar 2008 über die Kosten und Entschädigungen vor dem Bundesverwaltungsgericht [VGKE, SR 173.320.2]).</w:t>
      </w:r>
    </w:p>
    <w:p>
      <w:r>
        <w:t>(Dispositiv nächste Seite)</w:t>
      </w:r>
    </w:p>
    <w:p>
      <w:r>
        <w:t>D-6157/2023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