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D-6156/2010 vom 24. April 2013</w:t>
      </w:r>
    </w:p>
    <w:p>
      <w:r>
        <w:t>Bundesverwaltungsgericht, 2013-04-24, FR</w:t>
      </w:r>
    </w:p>
    <w:p>
      <w:r>
        <w:rPr>
          <w:b/>
        </w:rPr>
        <w:t xml:space="preserve">Quelle: </w:t>
      </w:r>
      <w:r>
        <w:t>https://mcp.opencaselaw.ch/entscheid/bvger_D-6156_2010</w:t>
      </w:r>
    </w:p>
    <w:p>
      <w:r>
        <w:t>FR: TAF D-6156/2010 du 24 avril 2013</w:t>
      </w:r>
    </w:p>
    <w:p>
      <w:r>
        <w:t>IT: TAF D-6156/2010 del 24 aprile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par renvoi de l'art. 105 de la loi du 26 juin 1998 sur l'asile (LAsi, RS 142.31),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Il prend ainsi en considéra­tion l'évo­lution de la situa­tion intervenue depuis le dépôt de la de­man­de d'asile.</w:t>
      </w:r>
    </w:p>
    <w:p>
      <w:r>
        <w:rPr>
          <w:b/>
        </w:rPr>
        <w:t>E. 1.2</w:t>
      </w:r>
    </w:p>
    <w:p>
      <w:r>
        <w:t>L'intéressé a qualité pour recourir (art. 48 al. 1 PA). Interjeté dans la forme (art. 52 PA) et le délai (art. 108 al. 1 LAsi) prescrits par la loi, le recours est recevable.</w:t>
      </w:r>
    </w:p>
    <w:p>
      <w:r>
        <w:rPr>
          <w:b/>
        </w:rPr>
        <w:t>E. 2</w:t>
      </w:r>
    </w:p>
    <w:p>
      <w:r>
        <w:t>Les conclusions demandant d'interdire aux autorités suisses de prendre contact avec celles du pays d'origine ou de provenance, respectivement de leur transmettre des données, ne sont pas l'objet de la décision attaquée et n'ont dès lors pas à être traitées par le Tribunal. Partant, dites conclusions sont irrecevables.</w:t>
      </w:r>
    </w:p>
    <w:p>
      <w:r>
        <w:rPr>
          <w:b/>
        </w:rPr>
        <w:t>E. 3</w:t>
      </w:r>
    </w:p>
    <w:p>
      <w:r>
        <w:t>Il convient à présent de se prononcer sur les griefs de nature formelle invoqués par le recourant.</w:t>
      </w:r>
    </w:p>
    <w:p>
      <w:r>
        <w:rPr>
          <w:b/>
        </w:rPr>
        <w:t>E. 3.1</w:t>
      </w:r>
    </w:p>
    <w:p>
      <w:r>
        <w:t>Le recourant fait valoir que, pour s'écarter de la jurisprudence publiée, selon laquelle l'exécution du renvoi des Tamouls dans la province du Nord et celle de l'Est n'était pas raisonnablement exigible, il appartenait à l'ODM d'indiquer les sources utilisées pour son analyse de la situation au Sri Lanka, et que, ne l'ayant pas fait, cet office avait violé l'obligation de motiver sa décision. L'ODM n'est pas autorisé à adopter, sans aucune justification, une pratique qui lui serait propre et contredirait la jurisprudence, telle qu'elle est publiée ou communiquée de toute autre manière par le Tribunal. En revanche, si dit office considère qu'une jurisprudence fondée sur une analyse de la situation d'un pays publiée par le Tribunal nécessite une adaptation après l'écoulement d'un certain temps, il lui est loisible de s'en distancer ; dans un tel cas, par transparence et respect du principe de l'égalité de traitement, il est tenu, dans le cadre d'une procédure pilote, non seulement de le dire sans équivoque, mais aussi d'exposer les motifs sérieux et avérés qui lui permettent, à son avis, de s'écarter délibérément de la jurisprudence publiée (cf. ATAF 2010/54 consid. 9.2.1). Dans un communiqué du 26 janvier 2011, l'ODM a annoncé publiquement l'adaptation de sa pratique en matière d'exécution du renvoi dans les provinces du Nord et de l'Est du Sri Lanka, ainsi que sa mise en oeuvre à compter du 1er mars 2011 (en ligne sur : www.bfm.admin.ch Documentation Communiqués 2011 ODM: adaptations de pratique concernant la procédure d'asile). La question de savoir si l'ODM a exposé les raisons de l'adaptation de sa pratique en la matière dans un cas pilote en conformité aux exigences jurisprudentielles n'a pas lieu d'être tranchée, dès lors que l'arrêt E-6220/2006 du 27 octobre 2011, publié aux ATAF 2011/24, entérine cette adaptation. Cela étant, l'absence de mention de sources d'informations générales sur la situation au Sri Lanka autres que les lignes directrices du HCR pour la protection internationale des demandeurs d'asile du Sri Lanka, du 5 juillet 2010 (HRC/EG/SLK/10/03), dans l'acte susmentionné du 29 août 2011 n'est, à elle seule, pas constitutive d'une violation de l'obligation de motiver. Même si l'acte en question ne contient aucune référence à la jurisprudence publiée aux ATAF 2008/2, il n'a pas échappé au recourant que, se fondant sur l'évolution de la situation dans le nord et l'est du pays depuis la fin de la guerre, l'ODM s'en était écarté. Il a dès lors pu rédiger sa réplique en toute connaissance de cause. Mal fondé, le grief de violation de l'obligation de motiver doit être rejeté.</w:t>
      </w:r>
    </w:p>
    <w:p>
      <w:r>
        <w:rPr>
          <w:b/>
        </w:rPr>
        <w:t>E. 3.2</w:t>
      </w:r>
    </w:p>
    <w:p>
      <w:r>
        <w:t>A._______ conclut à la cassation de la décision attaquée sans expliquer en quoi celle-ci serait nécessaire (cf. p. 2 et 12 du recours). Pareille conclusion n'est à l'évidence pas fondée. Le prénommé a en effet déclaré avoir bien compris l'interprète lors des deux auditions (procès-verbal [pv] d'audition [aud.] du 12 mai 2009, p. 9 ; pv de l'aud. du 13 avril 2010, p. 1) De plus, il n'a formulé aucune remarque mentionnant d'éventuels problèmes de compréhension. Les pv des deux auditions lui ont été relus et il les a signés, attestant ainsi que les propos retranscrits correspondaient à son récit. En outre, lors de l'audition sur les motifs, le représentant de l'oeuvre d'entraide n'a fait aucune remarque permettant de penser qu'il y aurait eu un problème lors de dite audition (pv d'aud. du 13 avril 2010, p. 9). Enfin, rien ne permet de conclure que l'ODM aurait mal interprété l'état de fait ou que celui-ci ne serait pas suffisamment établi. Conséquemment, le recours, en tant qu'il porte sur la demande de cassation de la décision et le renvoi de la cause à l'autorité inférieure pour complément d'instruction, doit être rejeté.</w:t>
      </w:r>
    </w:p>
    <w:p>
      <w:r>
        <w:rPr>
          <w:b/>
        </w:rPr>
        <w:t>E. 4</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4.1</w:t>
      </w:r>
    </w:p>
    <w:p>
      <w:r>
        <w:t>Il n'est d'abord clairement pas vraisemblable que l'intéressé, se disant recherché par les autorités sri lankaises, ait pu quitté Jaffna en avion, de surcroît avec son père, lui aussi recherché (pv d'aud. du 12 mai 2009, p. 6), sans être inquiété lors des contrôles à l'aéroport. Aussi et surtout, l'existence de telles recherches n'apparaît pas crédible, dès lors qu'il affirme s'être inscrit officiellement auprès des autorités de Colombo, où il aurait résidé une dizaine de mois une fois libéré par le jugement d'un tribunal ayant reconnu sa non-appartenance aux LTTE et constaté l'absence de toute charge contre lui. Ne reposant sur aucune preuve, l'allégation selon laquelle cette libération serait intervenue grâce à des pressions exercées par le CICR n'apparaît pas davantage crédible. Ensuite, A._______ se contredit sur plusieurs points essentiels de son récit. Concernant ses amis membres du Makal Padai, il a tout d'abord affirmé, lors de l'audition sommaire, que deux d'entre eux avaient été arrêtés et que le troisième avait pu s'enfuir (pv d'aud. du 12 mai 2009, p. 6), avant de changer sa version des faits, lors de l'audition sur les motifs, et de prétendre que tous trois avaient été arrêtés durant l'été 2006 (cf. pv de l'audition du 13 avril 2010, p. 4). Invité par le Tribunal à s'exprimer sur cette contradiction, il n'a fourni aucune explication convaincante (cf. envoi du 6 octobre 2010). Le prénommé est aussi inconstant en ce qui concerne le moment à partir duquel son père aurait également été recherché, soit dès le mois de (...) 2006 (pv d'aud. du 12 mai 2009, p. 6) ou après leur fuite de Jaffna, le (...) 2007 (cf. mémoire du 30 août 2010, p. 8). Il en va de même des circonstances de son enregistrement officiel auprès des autorités de Colombo. Selon une première version des faits, c'est l'ami de son père qui s'est occupé de cette démarche (pv d'aud. du 13 avril 2010, p. 3), alors que dans une seconde version, il prétend s'être lui-même enregistré, ajoutant qui plus est qu'il n'avait eu aucun problème à cette occasion (pv d'aud. du 13 avril 2010, p. 6). Enfin, les documents produits en la cause n'ont aucune valeur probante. Ni le certificat de décès de ses oncle et père du (...) 2009 ni les deux articles de journaux des (...) et (...) 2007 supposés faire état de la mort de cet oncle, n'indiquent un quelconque lien avec les motifs de persécutions allégués. Par ailleurs, s'il ressort du "Receipt on arrest" du (...) 2007 et de l'attestation du CICR du (...) 2007 que le recourant a été arrêté par les autorités sri lankaises le (...) 2007, puis détenu jusqu'au (...) 2007, le rapport judiciaire du (...) 2008 indique clairement qu'aucune charge n'a été retenue contre lui et qu'une participation au mouvement des LTTE a été écartée. Compte tenu de ce qui précède, les motifs d'asile du recourant ne sont pas vraisemblables, au sens de l'art. 7 LAsi.</w:t>
      </w:r>
    </w:p>
    <w:p>
      <w:r>
        <w:rPr>
          <w:b/>
        </w:rPr>
        <w:t>E. 4.2</w:t>
      </w:r>
    </w:p>
    <w:p>
      <w:r>
        <w:t>Le recourant n'a pas non plus rendu vraisemblable qu'il existait pour lui un risque de persécutions futures au sens de l'art. 3 LAsi, en cas de retour dans son Etat d'origine. Il ne fait partie d'aucun des groupes à risque tels que ceux définis dans l'ATAF 2011/24 consid. 8, n'a jamais été actif sur le plan politique et n'a pas prétendu non plus être proche de milieux critiques du gouvernement ou impliqués dans l'opposition active au pouvoir en place, ni au Sri Lanka ni en Suisse. Pour le reste, le seul fait d'avoir déposé une demande d'asile à l'étranger, en l'occurrence en Suisse, ne l'expose pas, en soi, à un traitement prohibé.</w:t>
      </w:r>
    </w:p>
    <w:p>
      <w:r>
        <w:rPr>
          <w:b/>
        </w:rPr>
        <w:t>E. 4.3</w:t>
      </w:r>
    </w:p>
    <w:p>
      <w:r>
        <w:t>Il s'ensuit que le Tribunal n'a pas à se prononcer en détail sur le reste de l'argumentation du recours ni sur les autres moyens de preuve versés au dossier, qui ne sont pas de nature à infirmer sa position quant à l'issue de la procédure. En tant qu'il conteste le refus de la reconnaissance de la qualité de réfugié et de l'octroi de l'asile, le recours doit dès lors être rejeté.</w:t>
      </w:r>
    </w:p>
    <w:p>
      <w:r>
        <w:rPr>
          <w:b/>
        </w:rPr>
        <w:t>E. 5</w:t>
      </w:r>
    </w:p>
    <w:p>
      <w:r>
        <w:t>Lorsqu'il rejette la demande d'asile ou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le Tribunal est, de par la loi, tenu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7</w:t>
      </w:r>
    </w:p>
    <w:p>
      <w:r>
        <w:t>Il y a ainsi lieu d'examiner d'abord la licéité de l'exécution du renvoi du recourant.</w:t>
      </w:r>
    </w:p>
    <w:p>
      <w:r>
        <w:rPr>
          <w:b/>
        </w:rPr>
        <w:t>E. 7.1</w:t>
      </w:r>
    </w:p>
    <w:p>
      <w:r>
        <w:t>Selon le droit interne,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l'occurrence, l'exécution du renvoi ne contrevient pas au principe de non-refoulement de l'art. 5 LAsi. Comme exposé plus haut (cf. consid. 4.2), le recourant n'a pas rendu vraisemblable qu'en cas de retour dans son pays d'origine, il serait exposé à de sérieux préjudices au sens de l'art. 3 LAsi.</w:t>
      </w:r>
    </w:p>
    <w:p>
      <w:r>
        <w:rPr>
          <w:b/>
        </w:rPr>
        <w:t>E. 7.2</w:t>
      </w:r>
    </w:p>
    <w:p>
      <w:r>
        <w:t>L'exécution n'est pas non plus licite lorsque le renvoi de l'étranger dans son Etat d'origine ou de provenance ou dans un Etat tiers est contraire aux engagements de la Suisse relevant du droit international (art. 83 al. 3 LEtr). Tel est notamment le cas lorsque la Suisse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7.2.1</w:t>
      </w:r>
    </w:p>
    <w:p>
      <w:r>
        <w:t>Il convient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Cour européenne des droits de l'homme [ci-après : CourEDH], arrêt F.H. c. Suède, n° 32621/06, 20 janvier 2009, CourEDH, arrêt Saadi c. Italie, n° 37201/06, 28 février 2008). En l'occurrence, pour les raisons exposées ci-avant (cf. consid. 4), le recourant n'a clairement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7.2.2</w:t>
      </w:r>
    </w:p>
    <w:p>
      <w:r>
        <w:t>Il ne ressort pas non plus de l'examen du dossier que l'exécution du renvoi du recourant pourrait l'exposer à un traitement contraire à l'art. 3 Conv. torture précité.</w:t>
      </w:r>
    </w:p>
    <w:p>
      <w:r>
        <w:rPr>
          <w:b/>
        </w:rPr>
        <w:t>E. 7.2.3</w:t>
      </w:r>
    </w:p>
    <w:p>
      <w:r>
        <w:t>Dès lors, l'exécution du renvoi ne transgresse manifestement aucun engagement de la Suisse relevant du droit international, de sorte qu'elle s'avère licite au sens de l'art. 83 al. 3 LEtr.</w:t>
      </w:r>
    </w:p>
    <w:p>
      <w:r>
        <w:rPr>
          <w:b/>
        </w:rPr>
        <w:t>E. 8.1</w:t>
      </w:r>
    </w:p>
    <w:p>
      <w:r>
        <w:t>Selon l'art. 83 al. 4 LEtr, l'exécution de la décision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 Dans son arrêt de principe du 27 octobre 2011 (ATAF 2011/24),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qu'arrêtée précédemment dans sa jurisprudence (cf. ATAF 2008/2). Il considère désormais que l'exécution du renvoi peut, en principe, être raisonnablement exigée vers toute la province de l'Est (cf. consid.13.1 -13.2). S'agissant de la province du Nord, l'exécution du renvoi est également considérée comme, en principe, raisonnablement exigible - à l'exception de la région du Vanni, longtemps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cette région avant la fin de la guerre civile en mai 2009 (cf. consid. 13.2). L'exécution du renvoi vers les autres provinces reste en principe également raisonnablement exigible (consid. 13.3).</w:t>
      </w:r>
    </w:p>
    <w:p>
      <w:r>
        <w:rPr>
          <w:b/>
        </w:rPr>
        <w:t>E. 8.2</w:t>
      </w:r>
    </w:p>
    <w:p>
      <w:r>
        <w:t>En l'espèce, il ne ressort du dossier aucun élément dont on pourrait inférer que l'exécution du renvoi du recourant à B._______ impliquerait une mise en danger concrète de celui-ci. Son jeune âge, l'absence de problème de santé particulier et sa formation de comptable constituent des facteurs favorables à sa réinstallation dans cette localité. Il dispose par ailleurs d'un réseau familial important à B._______, où vivent sa mère, et plusieurs de ses frères et soeurs (pv d'aud. du 12 mai 2009, p.4).</w:t>
      </w:r>
    </w:p>
    <w:p>
      <w:r>
        <w:rPr>
          <w:b/>
        </w:rPr>
        <w:t>E. 8.3</w:t>
      </w:r>
    </w:p>
    <w:p>
      <w:r>
        <w:t>Pour l'ensemble de ces motifs, l'exécution du renvoi doit être considérée comme raisonnablement exigible au sens de l'art. 83 al. 4 LEtr.</w:t>
      </w:r>
    </w:p>
    <w:p>
      <w:r>
        <w:rPr>
          <w:b/>
        </w:rPr>
        <w:t>E. 9</w:t>
      </w:r>
    </w:p>
    <w:p>
      <w:r>
        <w:t>L'exécution n'est pas possible lorsque l'étranger ne peut pas quitter la Suisse pour son Etat d'origine, son Etat de provenance ou un Etat tiers, ni être renvoyé dans un de ces Etats (art. 83 al. 2 LEtr). Le recourant étant en mesure d'entreprendre toute démarche nécessaire auprès de la représentation de son pays d'origine en vue de l'obtention de documents de voyage lui permettant de quitter la Suisse, l'exécution du renvoi ne se heurte pas à des obstacles insurmontables d'ordre technique et s'avère donc également possible au sens de l'article précité (cf. ATAF 2008/34 consid. 12 p. 513-515).</w:t>
      </w:r>
    </w:p>
    <w:p>
      <w:r>
        <w:rPr>
          <w:b/>
        </w:rPr>
        <w:t>E. 10</w:t>
      </w:r>
    </w:p>
    <w:p>
      <w:r>
        <w:t>Cela étant, l'exécution du renvoi du recourant doit être déclarée conforme aux dispositions légales.</w:t>
      </w:r>
    </w:p>
    <w:p>
      <w:r>
        <w:rPr>
          <w:b/>
        </w:rPr>
        <w:t>E. 11</w:t>
      </w:r>
    </w:p>
    <w:p>
      <w:r>
        <w:t>Il s'ensuit que le recours doit être rejeté. Désormais manifestement infondé, eu égard à la récente jurisprudence du Tribunal (cf. ATAF 2011/24), dit recours est rejeté dans une procédure à juge unique, avec l'approbation d'un second juge (art. 111 let. e LAsi).</w:t>
      </w:r>
    </w:p>
    <w:p>
      <w:r>
        <w:rPr>
          <w:b/>
        </w:rPr>
        <w:t>E. 12</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Ils sont toutefois laissés à la charge de l'Etat, l'assistance judiciaire partielle étant accordée au recourant, compte tenu de son indigence et du fait que ses conclusions n'étaient pas d'emblée vouées à l'échec au moment où le recours a été déposé (cf. art. 65 PA). Enfin, il n'est pas alloué de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