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D-6155/2025 vom 7. August 2025</w:t>
      </w:r>
    </w:p>
    <w:p>
      <w:r>
        <w:t>Bundesverwaltungsgericht, 2025-08-07, FR</w:t>
      </w:r>
    </w:p>
    <w:p>
      <w:r>
        <w:rPr>
          <w:b/>
        </w:rPr>
        <w:t xml:space="preserve">Quelle: </w:t>
      </w:r>
      <w:r>
        <w:t>https://mcp.opencaselaw.ch/entscheid/bvger_D-6155_2025_d20250807</w:t>
      </w:r>
    </w:p>
    <w:p>
      <w:r>
        <w:t>FR: TAF D-6155/2025 du 7 août 2025</w:t>
      </w:r>
    </w:p>
    <w:p>
      <w:r>
        <w:t>IT: TAF D-6155/2025 del 7 agosto 2025</w:t>
      </w:r>
    </w:p>
    <w:p>
      <w:pPr>
        <w:pStyle w:val="Heading2"/>
      </w:pPr>
      <w:r>
        <w:t>Regeste</w:t>
      </w:r>
    </w:p>
    <w:p>
      <w:r>
        <w:t>Asile et renvoi (proc&amp;eacute;dure acc&amp;eacute;l&amp;eacute;r&amp;eacute;e) | Asile et renvoi (procédure accélérée); décision du SEM du 7 août 2025</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1 LAsi).</w:t>
      </w:r>
    </w:p>
    <w:p>
      <w:r>
        <w:rPr>
          <w:b/>
        </w:rPr>
        <w:t>E. 2.1</w:t>
      </w:r>
    </w:p>
    <w:p>
      <w:r>
        <w:t>Sur le plan formel, le recourant s’est plaint de l’attitude du collaborateur du SEM durant son audition, lequel lui avait imposé à deux reprises de répondre aux questions plutôt que de dessiner un croquis. Celui-ci aurait manqué d’empathie à son égard et n’aurait pas su s’adapter en fonction de sa vulnérabilité. A._______ reproche également au SEM d’avoir manqué à son devoir d’instruction et de motivation s’agissant des risques liés à son renvoi au regard de sa situation médicale particulière. Il souffrirait en effet de plusieurs affections, documentées par des rapports médicaux, que l’autorité précédente aurait minimisées. Plus encore, elle n’aurait pas analysé les possibilités de traitement en Ethiopie et le risque en cas d’interruption du suivi. Les faits auraient donc été établis de manière incomplète et la décision serait insuffisamment motivée.</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w:t>
      </w:r>
    </w:p>
    <w:p>
      <w:r>
        <w:t>D-6155/2025 Page 5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collaborateur du SEM a entendu le recourant pendant environ quatre heures, en la présence de sa représentante juridique, la lecture du procès-verbal d’audition ne faisant ressortir aucun abus ou négligence. En particulier, le fait que l’auditeur a refusé qu’il fasse un croquis pour décrire son arrivée et sa détention dans le camp militaire (pce SEM 27 Q89, 94) n’est pas révélateur d’un manque d’empathie de sa part – la réalisation d’un tel dessin apparaissant peu pertinente pour répondre aux questions posées. L’audition doit dès lors être considérée comme ayant été menée de manière régulière. Par ailleurs, le SEM a tenu compte, dans la décision attaquée, des affections médicales du recourant, à la lumière des rapports médicaux versés au dossier (p. 5), et a pris position en la matière (p. 10). Il a estimé qu’elles ne s’opposaient pas à l’exécution du renvoi, dans la mesure où l’intéressé avait bénéficié d’un traitement pour ses atteintes à la santé, le traitement en question étant de surcroît demeuré limité. Il ressort en outre des pièces médicales au dossier que des diagnostics ont été posés, des traitements prescrits et un suivi organisé (pces SEM 17, 18-26, 36-40). Dans ces conditions, l’autorité précédente était fondée à tenir l’état de santé du recourant pour suffisamment établi au moment où elle a rendu sa décision. Le précité ne s’est d’ailleurs pas prévalu d’autres affections dans son recours, pas plus qu’il n’a produit d’autres documents médicaux. Quant à l’exigibilité de l’exécution du renvoi de l’intéressé au regard de son état de santé, elle relève de l’examen au fond. Aussi, les griefs formels sont rejetés et il n’y a pas lieu d’admettre la conclusion (subsidiaire) tendant au renvoi de la cause au SEM pour instruction complémentaire.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D-6155/2025 Page 6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Dans la décision attaquée, le SEM a estimé que les allégations de l’intéressé étaient lacunaires, répétitives et peu détaillées. Ainsi, il n’avait livré qu’un récit peu consistant de son arrestation et de sa détention par le TPLF, nonobstant l’insistance des questions de l’auditeur ; il ne pouvait donc être admis qu’il avait été détenu pour une longue durée dans un camp militaire. De même, sa description des visites des autorités à son domicile, ainsi que des raisons de ces visites, était demeurée laconique, voire contradictoire. Il n’avait dans tous les cas pu donner aucun détail significatif à cet égard. Son exposé des attaques du (…) et du (…) manquait également de détails et ne permettait pas de conclure qu’il en avait réellement été le témoin. Par ailleurs, le SEM a relevé qu’il n’était pas crédible que le recourant ait été libéré par les forces tigréennes dans les circonstances décrites, compte tenu des accusations qui pesaient sur lui. En outre, l’arrestation tardive de son frère ne faisait aucun sens, dès lors que les autorités auraient pu interpeller celui-ci plus tôt pour forcer l’intéressé à se rendre. Finalement, le fait qu’il aurait pu quitter le pays par voie aérienne grâce à un faux passeport n’était pas plausible, compte tenu de ses déclarations selon lesquelles il était dans le collimateur des autorités. Aussi, son récit n’était pas vraisemblable selon le SEM. L’autorité précédente a également écarté la pertinence des motifs du recourant, en soulignant que le seul fait d’appartenir à une minorité</w:t>
      </w:r>
    </w:p>
    <w:p>
      <w:r>
        <w:t>D-6155/2025 Page 7 ethnique en Ethiopie ne permettait pas de conclure à une crainte fondée de persécution. Quant à l’exécution de son renvoi, le SEM a retenu que le dossier n’avait révélé aucun indice s’opposant à la mise en œuvre de cette mesure.</w:t>
      </w:r>
    </w:p>
    <w:p>
      <w:r>
        <w:rPr>
          <w:b/>
        </w:rPr>
        <w:t>E. 4.2</w:t>
      </w:r>
    </w:p>
    <w:p>
      <w:r>
        <w:t>Dans son mémoire de recours, A._______ a soutenu avoir fourni un récit cohérent, constant et détaillé des exactions dont il avait été victime en Ethiopie. Les lacunes relevées par le SEM seraient dues au traumatisme lié à sa détention prolongée et aux violences subies ; elles seraient le reflet de son état psychologique, et non pas d’une absence de vécu. Cela étant, le recourant a fait valoir qu’il avait subi des préjudices en raison de son appartenance à l’ethnie amhara. Il aurait été accusé injustement d’avoir transmis des informations au gouvernement et de faire partie du groupe armé Fano, arrêté et maltraité par des Tigréens, et enfin visé par les autorités en raison de son engagement humanitaire. Le SEM n’aurait pas tenu compte du contexte politique de la région, sa détention dans le camp (…) correspondant à une pratique documentée. La situation des personnes d’ethnie amhara se serait de surcroît détériorée depuis 2022, avec de nombreuses arrestations et violences signalées par des ONG. Le frère de l’intéressé serait d’ailleurs toujours en prison, ce qui démontrerait le caractère actuel et réel de la menace. Par ailleurs, le recourant a plaidé qu’un renvoi en Ethiopie mettrait sa santé en danger, le traitement adapté à sa condition n’étant pas disponible dans ce pays. Ses proches auraient en outre quitté l’Ethiopie, si bien qu’il n’y disposerait plus de famille à même de l’aider à se réinsérer. Il a ainsi conclu au prononcé d’une admission provisoire.</w:t>
      </w:r>
    </w:p>
    <w:p>
      <w:r>
        <w:rPr>
          <w:b/>
        </w:rPr>
        <w:t>E. 5.1</w:t>
      </w:r>
    </w:p>
    <w:p>
      <w:r>
        <w:t>Les déclarations de A._______ sur les différentes persécutions dont il aurait fait l’objet sont pour le moins succinctes. D’abord, son récit des deux attaques perpétrées par des forces oromo à (…) apparaît particulièrement vague. Après avoir évoqué des violences contre des personnes d’ethnie amhara et l’assassinat de son oncle lors de son récit spontané, l’intéressé n’a délivré aucune information significative supplémentaire, s’en tenant à des propos généraux et stéréotypés (pce SEM 27 Q60-78). Son récit des persécutions des forces tigréennes est également demeuré superficiel et lacunaire, qu’il s’agisse des circonstances précises de son arrestation par ces dernières, des conditions de sa détention – qui aurait pourtant duré plus d’un an et demi – ou encore de ses contacts avec ses codétenus (pce SEM 27 Q83-103). Le même constat s’impose pour ce qui concerne les activités humanitaires qu’il aurait déployées à (…) et les descentes de</w:t>
      </w:r>
    </w:p>
    <w:p>
      <w:r>
        <w:t>D-6155/2025 Page 8 police qui s’en seraient suivies (pce SEM 27 Q106-123). Les lacunes constatées ne sauraient être imputées à l’état psychologique de l’intéressé, celui-ci s’étant montré capable de répondre aux questions qui lui étaient posées. En définitive, la pauvreté de son récit n’apparaît pas compatible avec une expérience réellement vécue. A cela s’ajoute que ses déclarations sont empreintes de plusieurs incohérences, qui en diminuent d’autant plus la crédibilité. Ainsi, A._______ s’est montré confus sur les motifs de son arrestation par le TPLF. Il a indiqué en audition avoir été accusé de récolter des informations pour le groupe Fano, respectivement à cause de son ethnie amhara (pce SEM 27 Q86-87). Dans son mémoire de recours, il a déclaré avoir été accusé de récolter des informations pour le gouvernement (recours p. 2). Les circonstances de sa libération sont de même difficilement compréhensibles, le Tribunal ne s’expliquant pas que l’accord de paix entre le TPLF et l’Etat éthiopien ait pu mener à la libération d’un membre présumé de la milice Fano, sans autre discussion. La description de la fuite du recourant apparaît également équivoque, celui-ci ayant affirmé avoir fui tantôt sur les conseils de ses parents (pce SEM 27 Q57), tantôt sans avoir pu discuter avec sa famille (pce SEM 27 Q116). La question de ses contacts avec ses proches est empreinte de la même incohérence : A._______ a soutenu n’avoir plus échangé avec eux depuis le (…) (pce SEM 27 Q23-25), affirmant que toute sa famille avait quitté le pays après son départ à l’exception de son frère, qui avait été arrêté et se trouvait encore en prison à ce jour (pce SEM 27 Q17-22, 150 ; recours p. 2). Il s’est cependant montré particulièrement évasif à cet égard, arguant tour à tour que son frère était également considéré comme adhérent au groupe Fano, qu’il ne l’était pas, qu’il avait été arrêté à sa place car les autorités n’avaient pas pu le trouver, et qu’il était considéré comme un adhérent du groupe Fano au même titre que tous les jeunes amhara (pce SEM 27 Q129-133). Aussi, les déclarations du recourant ne sont pas vraisemblables.</w:t>
      </w:r>
    </w:p>
    <w:p>
      <w:r>
        <w:rPr>
          <w:b/>
        </w:rPr>
        <w:t>E. 5.2</w:t>
      </w:r>
    </w:p>
    <w:p>
      <w:r>
        <w:t>Les moyens de preuve fournis par l’intéressé à l’appui de ses allégations ne lui sont d’aucun secours. Rien n’indique en effet que les différentes photographies et vidéos produites aient été prises par lui et dans les circonstances qu’il a décrites. Quant aux sources disponibles en ligne qu’il a convoquées dans son recours (en particulier des rapports d’ONG et d’organisations internationales), elles ne renseignent pas, vu leur nature générale, sur sa situation personnelle.</w:t>
      </w:r>
    </w:p>
    <w:p>
      <w:r>
        <w:t>D-6155/2025 Page 9</w:t>
      </w:r>
    </w:p>
    <w:p>
      <w:r>
        <w:rPr>
          <w:b/>
        </w:rPr>
        <w:t>E. 5.3</w:t>
      </w:r>
    </w:p>
    <w:p>
      <w:r>
        <w:t>Par ailleurs, il ne saurait être admis que le recourant risque des persécutions en cas de retour en Ethiopie du seul fait de son appartenance à l’ethnie amhara. En effet, le Tribunal a nié l’existence d’une persécution collective des personnes d’ethnie amhara (cf., parmi d’autres, arrêts D-5436/2025 du 13 août 2025 p. 8 et D-5417/2019 du 13 novembre 2019 consid. 6.1.2) et l’intéressé ne soulève aucun élément qui permettrait de retenir le contraire.</w:t>
      </w:r>
    </w:p>
    <w:p>
      <w:r>
        <w:rPr>
          <w:b/>
        </w:rPr>
        <w:t>E. 5.4</w:t>
      </w:r>
    </w:p>
    <w:p>
      <w:r>
        <w:t>Il s’ensuit que A._______ ne remplit pas les conditions pour se voir reconnaître la qualité de réfugié et octroyer l’asile, le précité n’ayant d’ailleurs pas formulé de conclusion expresse en ce sens. Aussi, la décision du SEM est confirmée sur ces points.</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D-6155/2025 Page 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non-refoulement de l’art. 5 LAsi, le recourant n’ayant pas rendu vraisemblable qu’il serait exposé, en cas de retour en Ethiopie, à de sérieux préjudices au sens de l’art. 3 LAsi (consid. 5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8.2.1</w:t>
      </w:r>
    </w:p>
    <w:p>
      <w:r>
        <w:t>En dépit de (fortes) tensions politiques, ethniques et sociales, l’Ethiopie ne connaît pas actuellement une situation de guerre, de guerre civile ou de violence généralisée qui permettrait d'emblée – et indépendamment des circonstances du cas d'espèce – de présumer, à propos de tous les ressortissants du pays, un risque de mise en danger concrète au sens de l'art. 83 al. 4 LEI (cf. arrêts F-7208/2024 du 5 septembre 2025 consid. 7.2.2 et E-3282/2020 du 7 août 2024 consid. 7.2). Un retour à (…) dans la région Amhara, d’où provient l’intéressé, est en principe raisonnablement exigible.</w:t>
      </w:r>
    </w:p>
    <w:p>
      <w:r>
        <w:rPr>
          <w:b/>
        </w:rPr>
        <w:t>E. 8.2.2</w:t>
      </w:r>
    </w:p>
    <w:p>
      <w:r>
        <w:t>S’agissant de son état de santé, A._______ a consulté à plusieurs reprises en raison de problèmes gastriques, pour lesquels un traitement médicamenteux lui a été prescrit. L’organisation d’une gastroscopie a également été préconisée (pces SEM 17, 20, 23, 36). Il s’est en outre plaint de difficultés respiratoires (pce SEM 27 Q36). Sur le plan psychologique, le recourant bénéfice d’un suivi depuis le 7 juillet 2025 dans le contexte d’une importante anxiété assortie d’idées suicidaires. Il a rapporté, en particulier, souffrir de troubles du sommeil, d’angoisses et de ruminations d’anciens souvenirs, ainsi que d’une hypervigilance. Il a indiqué avoir déjà eu des idées suicidaires lorsqu’il se trouvait en Ethiopie mais n’être jamais passé à l’acte (pce SEM 19) – ou avoir fait un tentamen lorsqu’il se trouvait en détention (pce SEM 27 Q57). Les diagnostics de trouble anxieux, trouble de l’adaptation, épisode dépressif moyen et trouble de stress post- traumatique ont été formulés. Un traitement médicamenteux à base de Quétiapine, Sertraline et Trittico a été mis en place (pces SEM 19, 21-22,</w:t>
      </w:r>
    </w:p>
    <w:p>
      <w:r>
        <w:t>D-6155/2025 Page 11 24-26, 37-40). Lors d’une consultation du 29 septembre 2025, l’intéressé a rapporté une amélioration de son état. La nécessité d’instaurer un suivi sur le long terme a cependant été soulignée par son médecin. Cela étant, le Tribunal rappelle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no 24 consid. 5b p. 157 s.). Or, si les affections psychiques dont souffre le recourant sont sérieuses, son état n’est pas critique. Il ne saurait ainsi faire obstacle à son renvoi en Ethiopie, où le recourant a d’ailleurs pu consulter un psychiatre par le passé (pce SEM 27 Q57). Le Tribunal a du reste régulièrement confirmé la disponibilité de traitements appropriés et l’accès aux médicaments, antidépresseurs y compris, en Ethiopie – même s’ils n’atteignent probablement pas le standard de qualité élevé existant en Suisse – pour les personnes présentant un état de stress post-traumatique (cf. arrêt E-3282/2020 du 7 août 2024 consid. 7.4.2). L’intéressé pourra également être pourvu en médicaments dans le cadre d’une aide au retour adaptée, pour la période suivant son renvoi (art. 93 al. 1 let. d LAsi). Eu égard aux idéations suicidaires évoquées dans certains rapports médicaux, il est lieu de rappeler que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du 30 juin 2015, requête n° 39350/13,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D-2909/2018 du 1er mai 2020 consid. 12.5.3 et jurisp. cit.).</w:t>
      </w:r>
    </w:p>
    <w:p>
      <w:r>
        <w:t>D-6155/2025 Page 12 L’état de santé actuel du recourant ne constitue donc pas un obstacle à l’exécution du renvoi au sens de la jurisprudence restrictive en la matière (cf. ATAF 2011/50 consid. 8.3 et 2009/2 consid. 9.3.2 et jurisp. cit.).</w:t>
      </w:r>
    </w:p>
    <w:p>
      <w:r>
        <w:rPr>
          <w:b/>
        </w:rPr>
        <w:t>E. 8.2.3</w:t>
      </w:r>
    </w:p>
    <w:p>
      <w:r>
        <w:t>Par ailleurs, l’intéressé est jeune et sans problème de santé physique notable. Il a terminé sa douzième année de scolarité et travaillé dans le commerce de céréales ainsi qu’aux côtés de son père. Il a certes soutenu que ses parents ainsi que ses frères et sœurs avaient tous quitté le pays après son départ, hormis l’un de ses frères qui se trouvait en prison (pce SEM 27 Q15-22). Ses déclarations à cet égard ont toutefois été jugées peu cohérentes (cf. consid. 5.1 supra). Quoi qu’il en soit, il dispose d’autres membres de sa famille à (…) (pce SEM 27 Q27-28), de sorte qu’il y a lieu de penser que l’intéressé pourra compter sur ses proches pour l’assister dans le cadre de sa réinstallation.</w:t>
      </w:r>
    </w:p>
    <w:p>
      <w:r>
        <w:rPr>
          <w:b/>
        </w:rPr>
        <w:t>E. 8.2.4</w:t>
      </w:r>
    </w:p>
    <w:p>
      <w:r>
        <w:t>L’exécution du renvoi est dès lors raisonnablement exigible.</w:t>
      </w:r>
    </w:p>
    <w:p>
      <w:r>
        <w:rPr>
          <w:b/>
        </w:rPr>
        <w:t>E. 8.3</w:t>
      </w:r>
    </w:p>
    <w:p>
      <w:r>
        <w:t>Elle est enfin possible (art. 83 al. 2 LEI ; cf. ATAF 2008/34 consid. 12 et les réf. cit.), le recourant étant tenu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 Dans la mesure où il est immédiatement statué sur le fond, la demande de dispense du versement d'une avance des frais de procédure devient sans objet. 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du recourant conformément à l’art. 63 al. 1 PA et aux art. 1 à 3 FITAF (RS 173.320.2).</w:t>
      </w:r>
    </w:p>
    <w:p>
      <w:r>
        <w:t>(dispositif page suivante)</w:t>
      </w:r>
    </w:p>
    <w:p>
      <w:r>
        <w:t>D-6155/2025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