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D-6153/2023 vom 2. Mai 2024</w:t>
      </w:r>
    </w:p>
    <w:p>
      <w:r>
        <w:t>Bundesverwaltungsgericht, 2024-05-02, DE</w:t>
      </w:r>
    </w:p>
    <w:p>
      <w:r>
        <w:rPr>
          <w:b/>
        </w:rPr>
        <w:t xml:space="preserve">Quelle: </w:t>
      </w:r>
      <w:r>
        <w:t>https://mcp.opencaselaw.ch/entscheid/bvger_D-6153_2023</w:t>
      </w:r>
    </w:p>
    <w:p>
      <w:r>
        <w:t>FR: TAF D-6153/2023 du 2 mai 2024</w:t>
      </w:r>
    </w:p>
    <w:p>
      <w:r>
        <w:t>IT: TAF D-6153/2023 del 2 maggio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unter Vorbehalt der nachfolgenden Erwägung – nach der fristgerechten Leistung des Kostenvorschusses einzutreten.</w:t>
      </w:r>
    </w:p>
    <w:p>
      <w:r>
        <w:rPr>
          <w:b/>
        </w:rPr>
        <w:t>E. 1.3</w:t>
      </w:r>
    </w:p>
    <w:p>
      <w:r>
        <w:t>Soweit die Gewährung der unentgeltlichen Rechtspflege für das vor- instanzliche Verfahren beantragt wird, ist darauf mangels Vorliegens eines Rechtsschutzinteresses nicht einzutreten, zumal dem Beschwerdeführer im besagten Verfahren keine Verfahrenskosten auferlegt wurden.</w:t>
      </w:r>
    </w:p>
    <w:p>
      <w:r>
        <w:t>D-6153/2023 Seite 5</w:t>
      </w:r>
    </w:p>
    <w:p>
      <w:r>
        <w:rPr>
          <w:b/>
        </w:rPr>
        <w:t>E. 1.4</w:t>
      </w:r>
    </w:p>
    <w:p>
      <w:r>
        <w:t>Das Bundesverwaltungsgericht koordiniert das vorliegende Verfahren mit den gleichzeitig vom Bundesverwaltungsgericht beurteilten Beschwer- den der vorerwähnten Familienmitglieder des Beschwerdeführers (vgl. Sachverhalt Bstn. C. und D.). Die Akten aller sechs Asylverfahren werden jeweils auch für das konnexe Verfahren berücksichtigt. Zudem werden alle sechs Fälle durch denselben Spruchkörper beurteilt und gleichzeitig ent- schieden.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Vorab ist festzustellen, dass aufgrund der Aktenlage keine Veranlassung besteht, die angefochtene Verfügung aus formellen Gründen aufzuheben. Der Beschwerdeführer beantragt zwar die Rückweisung der Sache zur voll- ständigen Feststellung des Sachverhalts, begründet indessen diese for- melle Rüge nicht. Der Subeventualantrag auf Rückweisung der Sache an das SEM ist daher abzuweisen.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5.1</w:t>
      </w:r>
    </w:p>
    <w:p>
      <w:r>
        <w:t>Die Vorinstanz führte zur Begründung im Wesentlichen aus, bei Alba- nien handle es sich um einen verfolgungssicheren Staat. Aus den Akten seien keine Hinweise ersichtlich, die geeignet wären, die diesbezügliche gesetzliche Regelvermutung umzustossen, wonach asylrelevante Verfol- gung nicht stattfinde und Schutz vor nichtstaatlicher Verfolgung gewähr- leistet sei. Die Vorbringen hielten den Anforderungen an die Flüchtlings- eigenschaft gemäss Art. 3 AsylG nicht stand.</w:t>
      </w:r>
    </w:p>
    <w:p>
      <w:r>
        <w:t>D-6153/2023 Seite 6 Aufgrund der Akten lägen keinerlei Hinweise vor, dass er und seine Familie aus politischen Gründen verfolgt worden seien. Bei den geltend gemachten Verfolgungsgründen handle es sich um kriminelle Machenschaften von Personen, die aus rein finanziellen Motiven heraus handeln würden, und somit nicht um Verfolgungsgründe und Nachteile im Sinne von Art. 3 AsylG. Deshalb seien die Vorbringen flüchtlingsrechtlich nicht relevant. Aus den Vorbringen im Zusammenhang mit seinem Vater, namentlich be- züglich der geltend gemachten Untätigkeit der Polizei und deren Verhal- tens bei der Erstattung der Anzeige, könne nicht geschlossen werden, dass der albanische Staat grundsätzlich nicht schutzfähig oder schutzwillig sei. Seine vage Aussage, seine Familie habe vermutet, dass die Verfolger ein- flussreiche Beziehungen gehabt hätten, vermöge den Schutzwillen der al- banischen Behörden ebenfalls nicht in Frage zu stellen. Gestützt auf seine Angaben seien keine Hinweise vorhanden, dass es sich bei der Täterschaft um einflussreiche Personen handle, aufgrund derer ihm der albanische Staat nicht helfen würde. Es lägen somit auch keine Hinweise vor, dass die Behörden in Albanien nicht willens und in der Lage gewesen wären, ihm und der Familie Schutz vor Übergriffen durch diese unbekannten Personen zu gewähren. Sein Vater habe die ihm zur Verfügung stehenden rechts- staatlichen Mittel in Albanien nicht ausgeschöpft. Es wäre für ihn jedoch möglich und zumutbar gewesen, alle Schutzmöglichkeiten im eigenen Land auszuschöpfen und sich an eine höhere Instanz zu wenden. Sodann gebe es keinen Grund anzunehmen, der Beschwerdeführer und seine Fa- milie könnten nach ihrer Rückkehr in ihren Heimatstaat den Schutz der al- banischen Behörden nicht in Anspruch nehmen. Ferner sei von einem Staat nicht eine faktische Garantie für einen langfristigen individuellen Schutz der von nichtstaatlicher Verfolgung bedrohten Personen zu verlan- gen, weil es keinem Staat gelingen könne, die absolute Sicherheit seiner Bürgerinnen und Bürger jederzeit und überall zu garantieren. Auch deshalb seien diese Vorbringen flüchtlingsrechtlich nicht relevant. Auch aus den Akten und Aussagen der Familienmitglieder ergäben sich keine Hinweise auf eine flüchtlingsrechtliche Verfolgung.</w:t>
      </w:r>
    </w:p>
    <w:p>
      <w:r>
        <w:rPr>
          <w:b/>
        </w:rPr>
        <w:t>E. 5.2</w:t>
      </w:r>
    </w:p>
    <w:p>
      <w:r>
        <w:t>In der Beschwerdeschrift hielt der Beschwerdeführer unter Wiederho- lung seiner bisherigen Vorbringen an deren Asylrelevanz fest. Tatsächlich sei ihm das Verfolgungsmotiv nicht bekannt. Er vermute einen gewissen politischen Hintergrund, aber gehe in erster Linie von einem Motiv finanzi- eller Natur aus. In diesem Fall wäre diese – durchaus stattfindende und intensive – Verfolgung von der Flüchtlingskonvention nicht geschützt.</w:t>
      </w:r>
    </w:p>
    <w:p>
      <w:r>
        <w:t>D-6153/2023 Seite 7 Sollte bei einem anderen Familienmitglied ein flüchtlingsrelevantes Verfol- gungsmotiv vorliegen, so wäre aufgrund der bestehenden Reflexverfol- gung – die Verfolgungshandlungen richteten sich ausnahmslos gegen alle Familienmitglieder – auch er als Flüchtling anzuerkennen. Er und seine Fa- milie seien in Albanien einer Verfolgung von immenser Intensität unterle- gen, wobei die erlittenen sowie die angedrohten, Leib und Leben betreffen- den Nachteile ernsthaft seien. Er selbst sei als damals 17-Jähriger auf of- fener Strasse von zwei erwachsenen Männern zusammengeschlagen wor- den. Damit liege eine Verfolgungssituation vor, die einer unmenschlichen und erniedrigenden Behandlung gemäss Art. 3 EMRK und Art. 3 des Über- einkommens vom 10. Dezember 1984 gegen Folter und andere grausame, unmenschliche oder erniedrigende Behandlung oder Strafe (FoK, SR 0.105) gleichkomme. Vorliegend könne nicht von der Schutzfähigkeit und vom Schutzwillen der albanischen Polizei ausgegangen werden. Ge- mäss verschiedenen Quellen bestünden im Zusammenhang mit einfluss- reichen, mit der Politik verbandelten (kriminellen) Organisationen diverse Einschränkungen. Zudem sei Korruption bei der albanischen Polizei weit verbreitet und führe oft zu deren Untätigkeit.</w:t>
      </w:r>
    </w:p>
    <w:p>
      <w:r>
        <w:rPr>
          <w:b/>
        </w:rPr>
        <w:t>E. 5.3</w:t>
      </w:r>
    </w:p>
    <w:p>
      <w:r>
        <w:t>In ihrer Vernehmlassung hielt die Vorinstanz an ihrem Standpunkt fest. Wie in der Beschwerde ausgeführt, könne die geltend gemachte Verfol- gung mangels eines flüchtlingsrechtlichen Verfolgungsmotivs keine flücht- lingsrechtliche Intensität erreichen. Des Weiteren verwies das SEM auf sei- nen Entscheid, wonach es für den Beschwerdeführer möglich und zumut- bar sei, alle Schutzmöglichkeiten im eigenen Land auszuschöpfen und sich an eine höhere Instanz als die Polizei zu wenden. Zudem wäre es ihm möglich, sich mit einer innerstaatlichen Wohnsitzalternative weiteren mög- lichen lokalen Behelligungen zu entziehen.</w:t>
      </w:r>
    </w:p>
    <w:p>
      <w:r>
        <w:rPr>
          <w:b/>
        </w:rPr>
        <w:t>E. 5.4</w:t>
      </w:r>
    </w:p>
    <w:p>
      <w:r>
        <w:t>In der Replik entgegnete der Beschwerdeführer, dem Einwand der Vor- instanz, dass mangels eines flüchtlingsrechtlichen Motivs keine dem Asyl- recht entsprechende Intensität vorliegen könne, könne nicht gefolgt wer- den. Des Weiteren hätte das Beschreiten des Beschwerdewegs ein – ver- mutlich jahrelange – Verfahren nach sich gezogen, wobei die Familie den Übergriffen weiterhin schutzlos ausgesetzt gewesen wäre. Vor diesem Hin- tergrund stelle das Ausschöpfen aller Schutzmöglichkeiten im Herkunfts- land keine zumutbare Alternative dar. Gemäss der zu den Akten gereichten Einstellungsverfügung der Staatsan- waltschaft vom 7. Mai 2022 bezüglich der von seinem Vater eingereichten Anzeige vom 29. April 2022 liege weder eine Einschüchterung im Sinne</w:t>
      </w:r>
    </w:p>
    <w:p>
      <w:r>
        <w:t>D-6153/2023 Seite 8 von Art. 84 des albanischen Strafgesetzbuches noch eine andere Straftat vor, weil aufgrund der Drohung nicht davon ausgegangen werden könne, dass das Leben oder die Gesundheit des Geschädigten ernsthaft in Gefahr seien. Indes sei das von der Polizei bewusst weggelassene Element – die vorgehaltene Waffe – elementar für den Tatbestand der Einschüchterung. Dies hinterlasse den Eindruck, dass die konstitutiven Elemente absichtlich unerwähnt geblieben seien, damit es an der Tatbestandsmässigkeit fehle. Weiter falle auf, dass von der Staatsanwaltschaft weitere einschlägige Bestimmungen des albanischen Strafgesetzbuches nicht geprüft worden seien. Im Übrigen vermöge die Begründung der Staatsanwaltschaft in kei- ner Weise zu überzeugen. Ihr Schluss, die Drohung sei nicht ernsthaft, lasse unberücksichtigt, dass er und seine Familie unzählige Bedrohungen über sich hätten ergehen lassen müssen, die sich immer weiter intensiviert hätten. Vor diesem Hintergrund vermöge die Annahme der Staatsanwalt- schaft, die Drohung sei nicht ernsthaft genug beziehungsweise würde nicht ausgeführt, nicht zu überzeugen. Die sowohl ungenaue als auch verfäl- schende Entgegennahme respektive Redaktion der Strafanzeige sowie auch die scheinbar äusserst oberflächliche Prüfung der Anzeige durch die Staatsanwaltschaft zeigten, dass es den Strafverfolgungsbehörden im vor- liegenden Fall am Schutzwillen fehlen würde beziehungsweise gefehlt habe.</w:t>
      </w:r>
    </w:p>
    <w:p>
      <w:r>
        <w:rPr>
          <w:b/>
        </w:rPr>
        <w:t>E. 6.1</w:t>
      </w:r>
    </w:p>
    <w:p>
      <w:r>
        <w:t>Bei Albanien handelt es sich um einen verfolgungssicheren Staat im Sinne von Art. 6a Abs. 2 Bst. a AsylG (vgl. dazu Anhang 2 der Asyl- verordnung 1 vom 11. August 1999 [AsylV 1, SR 142.311]). Die Bezeich- nung eines Landes als sogenanntes «Safe Country» beinhaltet die Regel- vermutung, dass eine flüchtlingsrechtlich bedeutsame staatliche Verfol- gung nicht stattfindet und der behördliche Schutz vor nichtstaatlicher Ver- folgung gewährleistet ist. Es handelt sich dabei um eine relative Verfol- gungssicherheit, weshalb diese Regelvermutung im Einzelfall aufgrund konkreter und substanziierter Hinweise umgestossen werden kann (vgl. etwa Urteil des BVGer E-4982/2020 vom 15. Januar 2021 E. 5).</w:t>
      </w:r>
    </w:p>
    <w:p>
      <w:r>
        <w:rPr>
          <w:b/>
        </w:rPr>
        <w:t>E. 6.2</w:t>
      </w:r>
    </w:p>
    <w:p>
      <w:r>
        <w:t>Der Beschwerdeführer vermag mit seinen Vorbringen im vorinstanzli- chen Verfahren und den Ausführungen auf Beschwerdestufe die vorge- nannte Regelvermutung nicht umzustossen. Die Vorinstanz hat zutreffend festgehalten, dass es ihm möglich und zumutbar sei, alle Schutzmöglich- keiten im eigenen Land auszuschöpfen und sich an eine höhere Instanz als die Polizei zu wenden (vgl. auch Urteil des BVGer E-4445/2021 vom 14. Oktober 2021 E. 7.3). Daran vermögen weder die geltend gemachte</w:t>
      </w:r>
    </w:p>
    <w:p>
      <w:r>
        <w:t>D-6153/2023 Seite 9 Untätigkeit der Polizei noch deren Verhalten bei der Erstattung der Anzeige durch den Vater des Beschwerdeführers noch die Einstellungsverfügung der Staatsanwaltschaft vom 7. Mai 2022 und die diesbezüglichen Ausfüh- rungen etwas zu ändern. Entgegen den Ausführungen des Beschwerdeführers ist vorliegend von der Schutzfähigkeit und vom Schutzwillen der albanischen Behörden auszuge- hen. Diesbezüglich ist auf die entsprechenden Erwägungen im Urteil des Vaters des Beschwerdeführers (Urteil des BVGer D-6151/2023 E. 6.2 ff.) zu verweisen. Namentlich vermag der Beschwerdeführer aus seinen Ein- wänden betreffend Korruption bei der albanischen Polizei, deren Untätig- keit und Schutz von Privatpersonen bei Bedrohung durch das organisierte Verbrechen, wozu er auf eine Auskunft der Länderanalyse der Schweizeri- schen Flüchtlingshilfe (SFH) vom 14. Dezember 2021 («Albanien: Organi- siertes Verbrechen, Justiz und Korruption») und den Human Rights Report Albanien 2022 des Aussenministeriums der Vereinigten Staaten hinweist, nichts zu seinen Gunsten abzuleiten.</w:t>
      </w:r>
    </w:p>
    <w:p>
      <w:r>
        <w:rPr>
          <w:b/>
        </w:rPr>
        <w:t>E. 6.3</w:t>
      </w:r>
    </w:p>
    <w:p>
      <w:r>
        <w:t>Der Beschwerdeführer macht zudem eine Reflexverfolgung geltend. Er unterlässt es indessen überzeugend darzulegen, inwiefern eine solche vor- liegen könnte. Eine Reflexverfolgung fällt vorliegend ausser Betracht, weil – wie den gleichzeitig mit dem vorliegenden Urteil ergehenden Urteilen be- treffend die Eltern, die Geschwister und die Grossmutter zu entnehmen ist –, auch die weiteren Familienmitglieder die Flüchtlingseigenschaft nicht erfüllen.</w:t>
      </w:r>
    </w:p>
    <w:p>
      <w:r>
        <w:rPr>
          <w:b/>
        </w:rPr>
        <w:t>E. 6.4</w:t>
      </w:r>
    </w:p>
    <w:p>
      <w:r>
        <w:t>Das Bundesverwaltungsgericht gelangt nach dem Gesagten zum Schluss, dass die Vorbringen des Beschwerdeführers den Anforderungen an die Flüchtlingseigenschaft nicht genügen. Die Vorinstanz hat daher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w:t>
      </w:r>
    </w:p>
    <w:p>
      <w:r>
        <w:t>D-6153/2023 Seite 10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FoK und der Praxis zu Art. 3 EMRK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seinen Heimat- staat Albanien ist demnach unter dem Aspekt von Art. 5 AsylG rechtmässig.</w:t>
      </w:r>
    </w:p>
    <w:p>
      <w:r>
        <w:rPr>
          <w:b/>
        </w:rPr>
        <w:t>E. 8.3.4</w:t>
      </w:r>
    </w:p>
    <w:p>
      <w:r>
        <w:t>Sodann sind keine Anhaltspunkte für eine in Albanien drohende men- schenrechtswidrige Behandlung im Sinne von Art. 25 Abs. 3 BV und von</w:t>
      </w:r>
    </w:p>
    <w:p>
      <w:r>
        <w:t>D-6153/2023 Seite 11 Art. 3 FoK ersichtlich. Auch die allgemeine Menschenrechtssituation in Al- banien lässt den Wegweisungsvollzug zum heutigen Zeitpunkt nicht als un- zulässig erscheinen. Namentlich ist entgegen den Ausführungen in der Be- schwerde – insbesondere allein aufgrund des Umstands, dass er einmal von den Verfolgern auf der Strasse abgepasst und zusammengeschlagen worden sei – nicht von einem realen Risiko einer verbotenen unmensch- lichen oder erniedrigenden Behandlung im Sinne von Art. 3 EMRK oder Art. 3 FoK auszugehen.</w:t>
      </w:r>
    </w:p>
    <w:p>
      <w:r>
        <w:rPr>
          <w:b/>
        </w:rPr>
        <w:t>E. 8.3.5</w:t>
      </w:r>
    </w:p>
    <w:p>
      <w:r>
        <w:t>Der Vollzug der Wegweisung erweist sich sowohl im Sinn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Albanien grundsätzlich als zumutbar (Art. 83 Abs. 5 AIG). Es herrscht dort keine Situation von Krieg, Bürgerkrieg oder allgemeiner Ge- walt, weshalb in konstanter Praxis von der generellen Zumutbarkeit des Wegweisungsvollzugs nach Albanien ausgegangen wird. Es obliegt der be- troffenen Person, diese Regelvermutung gegebenenfalls mit substanziier- ten Gegenargumenten umzustossen.</w:t>
      </w:r>
    </w:p>
    <w:p>
      <w:r>
        <w:rPr>
          <w:b/>
        </w:rPr>
        <w:t>E. 8.4.3</w:t>
      </w:r>
    </w:p>
    <w:p>
      <w:r>
        <w:t>Schliesslich lassen auch individuelle Gründe wirtschaftlicher und so- zialer Natur nicht auf eine konkrete Gefährdung des Beschwerdeführers in seiner Heimat schliessen. Es handelt sich bei ihm um einen jungen und gesunden Mann. Er kann nach Rückkehr nach Albanien die Schule fortset- zen oder eine Arbeit suchen. Zudem verfügt er über ein tragfähiges Bezie- hungsnetz, da die gesamte Familie mit ihm nach Albanien zurückkehren wird.</w:t>
      </w:r>
    </w:p>
    <w:p>
      <w:r>
        <w:rPr>
          <w:b/>
        </w:rPr>
        <w:t>E. 8.4.4</w:t>
      </w:r>
    </w:p>
    <w:p>
      <w:r>
        <w:t>Der Vollzug der Wegweisung erweist sich nach dem Gesagten so- wohl in genereller als auch individueller Hinsicht als zumutbar. Der Be- schwerdeführer kann die Rückreise in sein Heimatland gemeinsam mit sei- nen Eltern, seinen beiden Geschwistern und seiner Grossmutter antreten,</w:t>
      </w:r>
    </w:p>
    <w:p>
      <w:r>
        <w:t>D-6153/2023 Seite 12 deren Beschwerden mit Urteilen des Bundesverwaltungsgerichts gleichen Datums abgewiesen werden.</w:t>
      </w:r>
    </w:p>
    <w:p>
      <w:r>
        <w:rPr>
          <w:b/>
        </w:rPr>
        <w:t>E. 8.5</w:t>
      </w:r>
    </w:p>
    <w:p>
      <w:r>
        <w:t>Der Beschwerdeführer verfügt über einen bis zum (…) gültigen heimat- lichen Reisepass, weshalb der Vollzug der Wegweisung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Bei diesem Ausgang des Verfahrens sind die Kosten von Fr. 750.– (Art. 1 – 3 des Reglements vom 21. Februar 2008 über die Kosten und Ent- schädigungen vor dem Bundesverwaltungsgericht [VGKE], SR 173.320.2) den Beschwerdeführenden aufzuerlegen (Art. 63 Abs. 1 VwVG). Der in gleicher Höhe geleistete Kostenvorschuss ist zur Bezahlung der Verfah- renskosten zu verwenden.</w:t>
      </w:r>
    </w:p>
    <w:p>
      <w:r>
        <w:t>(Dispositiv nächste Seite)</w:t>
      </w:r>
    </w:p>
    <w:p>
      <w:r>
        <w:t>D-6153/2023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