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D-6153/2015 vom 16. Februar 2018</w:t>
      </w:r>
    </w:p>
    <w:p>
      <w:r>
        <w:t>Bundesverwaltungsgericht, 2018-02-16, DE</w:t>
      </w:r>
    </w:p>
    <w:p>
      <w:r>
        <w:rPr>
          <w:b/>
        </w:rPr>
        <w:t xml:space="preserve">Quelle: </w:t>
      </w:r>
      <w:r>
        <w:t>https://mcp.opencaselaw.ch/entscheid/bvger_D-6153_2015</w:t>
      </w:r>
    </w:p>
    <w:p>
      <w:r>
        <w:t>FR: TAF D-6153/2015 du 16 février 2018</w:t>
      </w:r>
    </w:p>
    <w:p>
      <w:r>
        <w:t>IT: TAF D-6153/2015 del 16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das vormalige BFM gehören zu den Behörden nach Art. 33 VGG und sind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Asylgesetz [AsylG, SR 142.31]; Art. 83 Bst. d Ziff. 1 BGG). Eine solche Ausnahme liegt nicht vor.</w:t>
      </w:r>
    </w:p>
    <w:p>
      <w:r>
        <w:rPr>
          <w:b/>
        </w:rPr>
        <w:t>E. 1.2</w:t>
      </w:r>
    </w:p>
    <w:p>
      <w:r>
        <w:t>Der Beschwerdeführer hat am vorinstanzlichen Verfahren teilgenommen, ist durch die angefochtene Verfügung besonders berührt und hat ein schutzwürdiges Interesse an deren Aufhebung bzw. Änderung. Er ist daher zur Einreichung der Beschwerde legitimiert (Art. 105 AsylG i.V.m. Art. 37 VGG und Art. 48 Abs. 1 VwVG). Auf die frist- und formgerecht eingereichte Beschwerde ist einzutreten (Art. 108 Abs. 1 AsylG; Art. 105 AsylG i.V.m. Art. 37 VGG und Art. 52 Abs. 1 VwVG).</w:t>
      </w:r>
    </w:p>
    <w:p>
      <w:r>
        <w:rPr>
          <w:b/>
        </w:rPr>
        <w:t>E. 2</w:t>
      </w:r>
    </w:p>
    <w:p>
      <w:r>
        <w:t>Die Kognition des Bundesverwaltungsgerichts und die zulässigen Rügen richten sich im Asylbereich nach Art. 106 Abs. 1 AsylG, im Bereich des Ausländerrechts nach Art. 49 VwVG (vgl. BVGE 2014/26 E. 5.4 f.).</w:t>
      </w:r>
    </w:p>
    <w:p>
      <w:r>
        <w:rPr>
          <w:b/>
        </w:rPr>
        <w:t>E. 3.1</w:t>
      </w:r>
    </w:p>
    <w:p>
      <w:r>
        <w:t>Auf Beschwerdeebene wird vorweg gerügt, die Vorinstanz habe ihre Verfügung bereits zwei Tage nach der Anhörung des Beschwerdeführers vom 25. August 2015 erlassen, wodurch sie es dem Beschwerdeführer faktisch verunmöglicht habe, ein vom ihm erwähntes Beweismittel (Bestätigung des Menschenrechtsvereins ATDPDH) rechtzeitig, also noch vor Ergehen der Verfügung des SEM, einzureichen. Damit habe das SEM das rechtliche Gehör des Beschwerdeführers verletzt, weshalb die angefochtene Verfügung zu kassieren sei (vgl. Sachverhalt Bst. S).</w:t>
      </w:r>
    </w:p>
    <w:p>
      <w:r>
        <w:rPr>
          <w:b/>
        </w:rPr>
        <w:t>E. 3.2</w:t>
      </w:r>
    </w:p>
    <w:p>
      <w:r>
        <w:t>Das SEM wäre im vorliegenden Fall tatsächlich verpflichtet gewesen, das vom Beschwerdeführer während der Anhörung erwähnte Bestätigungsschreiben des Menschenrechtsvereins ATDPDH vorgängig des Treffens seiner Verfügung abzuwarten beziehungsweise ihm zu dessen Einreichung eine Frist anzusetzen, um sich ein Bild von dessen Tragweite machen zu können beziehungsweise dieses in einen Gesamtzusammenhang mit seinen Verfolgungsvorbringen setzen zu können. Damit hat es den Sachverhalt nicht richtig beziehungsweise unvollständig festgestellt und damit das rechtliche Gehör des Beschwerdeführers verletzt.</w:t>
      </w:r>
    </w:p>
    <w:p>
      <w:r>
        <w:rPr>
          <w:b/>
        </w:rPr>
        <w:t>E. 3.3</w:t>
      </w:r>
    </w:p>
    <w:p>
      <w:r>
        <w:t>Der Anspruch auf rechtliches Gehör ist formeller Natur, woraus folgt, dass bei seiner Verletzung der betreffende Entscheid grundsätzlich aufzuheben ist, unabhängig davon, ob er materiell richtig ist oder nicht. Aus prozessökonomischen Gründen ist allerdings eine Heilung von Gehörsverletzungen auf Beschwerdeebene möglich, sofern das Versäumte nachgeholt wird, der Beschwerdeführer dazu Stellung nehmen kann und der Beschwerdeinstanz im streitigen Fall die freie Überprüfungsbefugnis in Bezug auf Tatbestand und Rechtsanwendung zukommt. Die festgestellte Verletzung darf sodann nicht schwerwiegender Natur sein, und die fehlende Entscheidreife muss durch die Beschwerdeinstanz mit vertretbarem Aufwand hergestellt werden können (vgl. dazu BVGE 2008/47 E. 3.3.4 S. 676 f.).</w:t>
      </w:r>
    </w:p>
    <w:p>
      <w:r>
        <w:rPr>
          <w:b/>
        </w:rPr>
        <w:t>E. 3.4</w:t>
      </w:r>
    </w:p>
    <w:p>
      <w:r>
        <w:t>In casu bleibt festzuhalten, dass der Beschwerdeführer das Bestätigungsschreiben ("Attestation") der Association Togolaise pour la Défense et la Promotion Des Droits Humains vom 28. Mai 2015 gemeinsam mit der Beschwerdeschrift vom 30. September 2015 eingereicht hat. Das Bundesverwaltungsgericht hat das SEM in der Folge zur Einreichung einer Vernehmlassung eingeladen, worauf das SEM am 19. Oktober 2015 eine Vernehmlassung abgefasst hat, in der es auch Stellung zum Schreiben des Menschenrechtsvereins ATDPDH nahm. Anschliessend erhielt der Beschwerdeführer Gelegenheit, sich zur Stellungnahme zu äussern, was er in seiner Replik vom 3. November 2015 denn auch tat. Angesichts dessen sowie des Umstandes, dass dem Bestätigungsschreiben im Zusammenhang mit den Kernvorbringen des Beschwerdeführers - seiner angeblichen Inhaftierung am 24. Juni 2015 sowie seiner Flucht aus dem Militärgefängnis am 4. Juli 2015 - kein unmittelbarer Beweiswert zukommt und dieses letztlich auf persönlichen Angaben des Beschwerdeführers zu beruhen scheint (vgl. nachstehend E.5.2.4), ist die Verletzung des rechtlichen Gehörs vorliegend als auf Beschwerdeebene geheilt zu betrachten, weshalb der Kassationsantrag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machte zur Begründung seines Asylgesuches im Wesentlichen geltend, er sei im Rahmen der Präsidentschaftswahlen im April 2015 von seinen militärischen Vorgesetzten aufgefordert worden, seine Stimme ein zweites Mal abzugeben. Er habe sich der Aufforderung, Wahlbetrug zu begehen, widersetzt und zusätzlich angemerkt, das Volk solle einen Präsidenten wählen, den es auch wolle. Dieses Verhalten habe zu Anständen mit seinen Vorgesetzten geführt. Vom 7. bis zum 15. Mai 2015 habe er dienstlich eine Lebensrettungsausbildung in I._______ absolviert. Nach seiner Rückkehr hätten ihm seine Vorgesetzten vorgeworfen, mit Landsleuten in I._______ über die Wahlmanipulationen in Togo anlässlich der Präsidentschaftswahlen gesprochen zu haben. All diese Umstände hätten bewirkt, dass er am 24. Juni 2015 verhaftet und in ein Militärgefängnis verbracht worden sei, wo man ihn gefoltert habe. Schliesslich sei er auf Anraten eines vorgesetzten Offiziers, der ihn davor gewarnt habe, man könnte ihn in Haft ums Leben bringen, nach zehn Tagen aus dem Gefängnis entflohen.</w:t>
      </w:r>
    </w:p>
    <w:p>
      <w:r>
        <w:rPr>
          <w:b/>
        </w:rPr>
        <w:t>E. 5.2</w:t>
      </w:r>
    </w:p>
    <w:p>
      <w:r>
        <w:t>Nach Durchsicht der Verfahrensakten schliesst sich das Bundesverwaltungsgericht der Einschätzung des SEM an, dass die Inhaftierung des Beschwerdeführers im Juni 2015 sowie die anschliessende Flucht Anfang Juli 2015 zufolge Widersprüchen und Ungereimtheiten als nicht glaubhaft erscheinen.</w:t>
      </w:r>
    </w:p>
    <w:p>
      <w:r>
        <w:rPr>
          <w:b/>
        </w:rPr>
        <w:t>E. 5.2.1</w:t>
      </w:r>
    </w:p>
    <w:p>
      <w:r>
        <w:t>In der Tat fällt auf, dass der Beschwerdeführer sich hinsichtlich der Frage, ob er während seiner zehntägigen Inhaftierung verhört worden sei oder nicht, klar widersprochen hat. So erklärte er zu Beginn der Anhörung, er sei während der zehntägigen Haft ab dem 24. Juni 2015 nicht verhört worden (vgl. act. A11 S. 4 F23). In der Folge erwähnte er aber auf die Aufforderung hin, einzelne Hafttage zu schildern, mehrere Male befragt worden zu sein (vgl. act. A11 S. 6 F44 bis 47). Auf Vorhalt hin, anfangs der Anhörung ausgesagt zu haben, nie befragt worden zu sein, erwiderte er, er habe die betreffende Frage nicht auf die Haftzeit, sondern auf seine Dienstzeit bezogen (vgl. act. A11 S. 7 F48). Dieser Einwand vermag indessen in keiner Weise zu überzeugen, bezog sich die Frage 23 doch explizit auf seine Haftzeit ab dem 24. beziehungsweise dem 26. Juni 2015. Weiter fällt auf, dass die nachträgliche Schilderung von Verhörsituationen während der Haft letztlich einen Mangel an freiem assoziativem Denken erkennen lässt, steht sie doch in unauflöslichem Widerspruch zur anfänglichen Aussage, während der Haft nie befragt worden zu sein.</w:t>
      </w:r>
    </w:p>
    <w:p>
      <w:r>
        <w:rPr>
          <w:b/>
        </w:rPr>
        <w:t>E. 5.2.2</w:t>
      </w:r>
    </w:p>
    <w:p>
      <w:r>
        <w:t>Hinzu tritt der Umstand, dass auch die Ausführungen des Beschwerdeführers hinsichtlich der während der Haft erlittenen Misshandlungen ausgesprochen einsilbig und stereotyp ausgefallen sind. So führte der Beschwerdeführer auf die Bitte hin, die erlittenen Folterungen zu schildern, wörtlich aus: "Den ganzen Tag lang nur Folterungen. Jeden Tag Folterungen. Sie wollten in Erfahrung bringen, welcher Gruppe ich angehörte. Wenn ich nichts sagte bezüglich der Angehörigkeit zu einer Gruppe, dann wurde ich gefoltert" (vgl. act. A11 S. 6 F und A45). Diese spärlichen und plakativ anmutenden Ausführungen erwecken in ihrer Erzählstruktur nicht den Anschein, selbst Erlebtes wiederzugeben. Daran vermag letztlich auch der Erklärungsversuch in der Eingabe vom 28. Dezember 2018, die oberflächliche beziehungsweise rudimentäre Schilderung sei Ausdruck seiner damaligen Traumatisierung beziehungsweise der militärisch anerzogenen Gesprächshaltung, nur strikt auf die gestellten Fragen zu antworten, nichts zu ändern.</w:t>
      </w:r>
    </w:p>
    <w:p>
      <w:r>
        <w:rPr>
          <w:b/>
        </w:rPr>
        <w:t>E. 5.2.3</w:t>
      </w:r>
    </w:p>
    <w:p>
      <w:r>
        <w:t>Gemäss den Angaben des Beschwerdeführers beruhte seine Inhaftierung Ende Juni 2015 einerseits darauf, dass er sich im Verlauf der Präsidentschaftswahlen im April 2015 geweigert hatte, seine Stimme ein zweites Mal abzugeben und gleichzeitig die Eignung des damals amtierenden und am 28. April 2015 wiedergewählten Präsidenten für dieses Amt in Zweifel zu ziehen, andererseits darauf, dass ihn seine Vorgesetzten nach seiner Rückkehr aus I._______ angeschuldigt hätten, dort mit oppositionellen Landsleuten über die Wahlmanipulationen in Togo gesprochen zu haben. Hätte er seine Vorgesetzten indessen im April 2015 wegen kritischer Äusserungen tatsächlich gegen sich aufgebracht, hätten ihn diese im Mai 2015 wohl kaum zu einer einwöchigen dienstlichen Weiterbildungsveranstaltung nach I._______ reisen lassen. Umso weniger realistisch mutet vor diesem Hintergrund die weitere Behauptung an, seine Vorgesetzten hätten ihn nach seiner Rückkehr nach Togo pauschal beschuldigt, sich in I._______ mit oppositionellen Landsleuten über die Wahlmanipulationen in Togo ausgetauscht zu haben. Auch aus diesen Überlegungen bestehen überwiegende Zweifel an der Glaubhaftigkeit der Inhaftierung des Beschwerdeführers zwischen dem 24. Juni 2015 und dem 4. Juli 2015 in einem Militärgefängnis in der Nähe von F_______. Damit ist auch seiner weiteren Behauptung, am 4. Juli 2015 aus dem Gefängnis geflohen zu sein und damit gleichzeitig Fahnenflucht begangen zu haben, die Grundlage entzogen.</w:t>
      </w:r>
    </w:p>
    <w:p>
      <w:r>
        <w:rPr>
          <w:b/>
        </w:rPr>
        <w:t>E. 5.2.4</w:t>
      </w:r>
    </w:p>
    <w:p>
      <w:r>
        <w:t>Auch die diversen vom Beschwerdeführer auf Rekursebene eingereichten Beweismittel sind nicht geeignet, diese Einschätzung umzustossen. In Bezug auf die insgesamt sechs polizeilichen Vorladungen vertritt auch das Bundesverwaltungsgericht die Meinung, dass derartige, in einzelne vorgedruckte Rubriken unterteilte und einfach handschriftlich auszufüllende Vorladungsformulare wohl ziemlich leicht auf dem Schwarzmarkt käuflich erwerblich sind, zumal sie gar keine verbindlichen Schlüsse zulassen, weshalb eine bestimmte Person vorgeladen worden sein soll. Hinsichtlich der drei Schreiben des Sicherheitsministeriums vom 26. Februar 2016 (Zirkulationsschreiben), vom 2. Mai 2016 (Durchsuchungsbefehl) und vom 13. Juli 2016 (Erinnerungsschreiben) fällt vorab auf, dass selbst die beiden letzterwähnten, unmittelbar an den Vater des Beschwerdeführers gerichteten Schreiben lediglich kopierte Stempelvermerke besitzen, was sie im Ergebnis zu Fotokopien macht, auch wenn sie zusätzlich eine Originalunterschrift ziert. Hinzu kommt, dass sämtliche drei Schreiben, welche links oben den Vermerk MINISTERE DE LA SECURITE ET DE LA PROTECTION CIVILE tragen, unten rechts einen Rundstempel aufweisen, der die Bezeichnung "MINISTERE DE LA SECURITE ET DE LA PROTECTION CIVIL" enthält. Dieses Fehlen des Buchstaben "E" am Ende des Wortes "CIVIL" ist derart eklatant, dass der Schluss naheliegt, es handle sich bei besagtem Rundstempel um einen Falschstempel. Der Einwand des Beschwerdeführers, es könne sich dabei auch um einen behördeninternen Fehler handeln, erscheint aus Sicht des Gerichts reichlich konstruiert und ist deshalb nicht dazu geeignet, die drei vorgenannten Dokumente als echt erscheinen zu lassen. Den drei Dokumenten kommt somit für das vorliegende Verfahren keine Beweiskraft zu. In Bezug auf das Bestätigungsschreiben des Menschenrechtsvereins ATDPDH vom 28. Mai 2015 bleibt anzumerken, dass dieses im Wesentlichen festhält, dass der Beschwerdeführer wegen seiner politischen Ansichten sowie seiner Gesinnung im Zusammenhang mit zwei Bränden auf den Märkten von F_______ und von E._______ missbräuchlich unverhältnismässigen Disziplinarmassnahmen ausgesetzt gewesen sei. Auch sein Verhalten anlässlich der Parlamentswahlen im August 2013 sowie der Präsidentschaftswahlen im April 2015 habe seinen militärischen Vorgesetzten Anlass gegeben, mit ihm "ein Hühnchen zu rupfen", was einen Verstoss gegen die Meinungsäusserungsfreiheit darstelle. Diese ziemlich allgemein gehaltene Darstellung des Menschenrechtsvereins beschränkt sich im Ergebnis darauf, einfach die Meinung des Beschwerdeführers wiederzugeben. Darüber hinaus enthält sie nichts, was die unmittelbar ausreisebegründenden Umstände in einem glaubhaften Lichte erscheinen liesse.</w:t>
      </w:r>
    </w:p>
    <w:p>
      <w:r>
        <w:rPr>
          <w:b/>
        </w:rPr>
        <w:t>E. 5.2.5</w:t>
      </w:r>
    </w:p>
    <w:p>
      <w:r>
        <w:t>Gegen die Annahme, der Beschwerdeführer sei im Zeitpunkt seiner Ausreise noch in Militärdiensten gestanden, spricht im Ergebnis auch der Umstand, dass er via seinen Vater eine Kopie seines Reisepasses erhältlich machen konnte (vgl. Beschwerde S. 5 unten), wiewohl sich das Original desselben nach wie vor bei seiner militärischen Einheit befinden soll. Dieser Umstand deutet indiziell darauf hin, dass sich das Original seines Reisepasses in Tat und Wahrheit heute nicht mehr bei den togolesischen Militärbehörden, sondern in der Verfügungsgewalt des Beschwerdeführers oder dessen Familienangehörigen in Togo befindet.</w:t>
      </w:r>
    </w:p>
    <w:p>
      <w:r>
        <w:rPr>
          <w:b/>
        </w:rPr>
        <w:t>E. 5.3</w:t>
      </w:r>
    </w:p>
    <w:p>
      <w:r>
        <w:t>Zusammenfassend ergibt sich aus den angestellten Erwägungen, dass der Beschwerdeführer keine asylrelevante Verfolgung nachzuweisen oder glaubhaft zu machen vermochte. Die Vorinstanz hat folglich sein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Im Heimatstaat des Beschwerdeführers liegt keine Situation von allgemeiner Gewalt vor, aufgrund derer die Zivilbevölkerung generell als konkret gefährdet bezeichnet werden müsste.</w:t>
      </w:r>
    </w:p>
    <w:p>
      <w:r>
        <w:rPr>
          <w:b/>
        </w:rPr>
        <w:t>E. 7.3.2</w:t>
      </w:r>
    </w:p>
    <w:p>
      <w:r>
        <w:t>Hinsichtlich der persönlichen Situation des Beschwerdeführers bleibt festzuhalten, dass dieser jung und - soweit aus den Akten ersichtlich - gesund ist. Zusätzlich verfügt er über eine gute Schulausbildung. Schliesslich leben in seiner Heimat seine Eltern sowie mehrere Geschwister (vgl. act. A3 S. 6 Ziff. 3.01), weshalb davon auszugehen ist, dass diese ihn dabei unterstützen können, sich in seiner Heimat eine neue Existenz zu schaffen.</w:t>
      </w:r>
    </w:p>
    <w:p>
      <w:r>
        <w:rPr>
          <w:b/>
        </w:rPr>
        <w:t>E. 7.3.3</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1 - 4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9</w:t>
      </w:r>
    </w:p>
    <w:p>
      <w:r>
        <w:t>Bei diesem Ausgang des Verfahrens sind dessen Kosten grundsätzlich dem Beschwerdeführer aufzuerlegen (Art. 63 Abs. 1 VwVG). Das Bundesverwaltungsgericht hat mit Instruktionsverfügung vom 7. Oktober 2015 das Gesuch um Gewährung der unentgeltlichen Prozessführung gutgeheissen und auf die Erhebung eines Kostenvorschusses verzichtet. Aufgrund der Aktenlage ist nach wie vor von seiner Bedürftigkeit auszugehen. Bei dieser Sachlage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