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D-6150/2023 vom 2. Mai 2024</w:t>
      </w:r>
    </w:p>
    <w:p>
      <w:r>
        <w:t>Bundesverwaltungsgericht, 2024-05-02, DE</w:t>
      </w:r>
    </w:p>
    <w:p>
      <w:r>
        <w:rPr>
          <w:b/>
        </w:rPr>
        <w:t xml:space="preserve">Quelle: </w:t>
      </w:r>
      <w:r>
        <w:t>https://mcp.opencaselaw.ch/entscheid/bvger_D-6150_2023</w:t>
      </w:r>
    </w:p>
    <w:p>
      <w:r>
        <w:t>FR: TAF D-6150/2023 du 2 mai 2024</w:t>
      </w:r>
    </w:p>
    <w:p>
      <w:r>
        <w:t>IT: TAF D-6150/2023 del 2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t>D-6150/2023 Seite 5</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nach der fristgerechten Leistung des Kostenvorschusses – unter Vorbehalt der nachfolgenden Erwägung – einzutreten.</w:t>
      </w:r>
    </w:p>
    <w:p>
      <w:r>
        <w:rPr>
          <w:b/>
        </w:rPr>
        <w:t>E. 1.3</w:t>
      </w:r>
    </w:p>
    <w:p>
      <w:r>
        <w:t>Soweit die Gewährung der unentgeltlichen Rechtspflege für das vor- instanzliche Verfahren beantragt wird, ist darauf mangels Vorliegens eines Rechtsschutzinteresses nicht einzutreten, zumal der Beschwerdeführerin im besagten Verfahren keine Verfahrenskosten auferlegt wurden.</w:t>
      </w:r>
    </w:p>
    <w:p>
      <w:r>
        <w:rPr>
          <w:b/>
        </w:rPr>
        <w:t>E. 1.4</w:t>
      </w:r>
    </w:p>
    <w:p>
      <w:r>
        <w:t>Das Bundesverwaltungsgericht koordiniert das vorliegende Verfahren mit den gleichzeitig vom Bundesverwaltungsgericht beurteilten Beschwer- den der vorerwähnten Familienmitglieder der Beschwerdeführerin (vgl. Sachverhalt Bstn. C. und D.). Die Akten aller sechs Asylverfahren werden jeweils auch für das konnexe Verfahren berücksichtigt. Zudem werden alle sechs Fälle durch denselben Spruchkörper beurteilt und gleichzeitig ent- 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Die Beschwerdeführerin beantragt zwar die Rückweisung der Sache zur vollständigen Feststellung des Sachverhalts, begründet indessen diese formelle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w:t>
      </w:r>
    </w:p>
    <w:p>
      <w:r>
        <w:t>D-6150/2023 Seite 6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5.1</w:t>
      </w:r>
    </w:p>
    <w:p>
      <w:r>
        <w:t>Die Vorinstanz führte zur Begründung im Wesentlichen aus, bei Alba- nien handle es sich um verfolgungssicheren Staat. Aus den Akten seien keine Hinweise ersichtlich, die geeignet wären, die diesbezügliche gesetz- liche Regelvermutung umzustossen, wonach asylrelevante Verfolgung nicht stattfinde und Schutz vor nichtstaatlicher Verfolgung gewährleistet sei. Die Vorbringen hielten den Anforderungen an die Flüchtlingseigen- schaft gemäss Art. 3 AsylG nicht stand. Der Vater der Beschwerdeführerin habe anlässlich der Anhörungen geltend gemacht, die Verfolgung, welche ihre Familie in Albanien erlitten habe, sei aus politischen Gründen erfolgt. Aus seinen Angaben liessen sich jedoch keine Hinweise entnehmen, wonach diese politisch motiviert gewesen wäre. Die Beschwerdeführerin selbst habe auch lediglich angegeben zu wissen, dass kriminelle Organisationen eng mit den albanischen Behörden zusammenarbeiten und diesen Geld bezahlen würden. Ihre Aussagen, die Verfolger hätten Beziehungen zu den albanischen Behörden oder Politi- kern, beruhten auf reinen Mutmassungen ihrerseits, da sie erklärt habe, bei den Verfolgern habe es sich um unbekannte Personen gehandelt. Auf- grund der Akten lägen somit keinerlei Hinweise vor, dass sie und ihre Fa- milie in Albanien aus politischen Gründen verfolgt worden seien. Bei den geltend gemachten Verfolgungsgründen handle es sich demnach um kri- minelle Machenschaften von Personen, die aus rein finanziellen Motiven heraus handeln würden, und somit nicht um Verfolgungsgründe und Nach- teile im Sinne von Art. 3 AsylG. Deshalb seien die Vorbringen flüchtlings- rechtlich nicht relevant. Soweit sie vorgebracht habe, die männlichen Familienmitglieder seien ab- sichtlich getrennt von den weiblichen ausgereist, und sich dabei auf den Kanun bezogen habe, könne ihrer Argumentation nicht gefolgt werden. Dieses Gewohnheitsrecht stehe in keinem Zusammenhang mit ihren Vor- bringen. Der Kanun betreffe eine bis heute vor allem im Norden Albaniens verbreitete Praxis der Blutrache. Sie habe aber nie erwähnt, dass es bei der geltend gemachten Verfolgung um Blutrache gehen könnte. Abgese- hen davon müsste es vorgängig eine Bluttat gegeben haben, um überhaupt</w:t>
      </w:r>
    </w:p>
    <w:p>
      <w:r>
        <w:t>D-6150/2023 Seite 7 Opfer einer Blutrache zu werden. Eine solche Bluttat habe sie aber eben- falls nicht geltend gemacht. Deshalb sei nicht davon auszugehen, dass ihr Vater oder ihre Brüder bei einer Rückkehr nach Albanien Opfer eines Blut- racheaktes werden könnten. Aus den Vorbringen im Zusammenhang mit ihrem Vater, namentlich be- züglich der geltend gemachten Untätigkeit der Polizei und deren Verhal- tens bei der Erstattung der Anzeige, könne nicht geschlossen werden, dass der albanische Staat grundsätzlich nicht schutzfähig oder schutzwillig sei. Die vage Aussage der Beschwerdeführerin, ihre Familie vermute, die Ver- folger hätten einflussreiche Beziehungen zu den albanischen Behörden oder Politikern gehabt, vermöge den Schutzwillen der albanischen Behör- den nicht in Frage zu stellen. Gestützt auf ihre Angaben seien keine Hin- weise vorhanden, dass es sich bei der Täterschaft um einflussreiche Per- sonen handle, aufgrund derer ihr der albanische Staat nicht helfen würde. Es lägen somit auch keine Hinweise vor, dass die Behörden in Albanien nicht willens und in der Lage gewesen wären, ihr und der Familie Schutz vor Übergriffen durch diese unbekannten Personen zu gewähren. Es wäre ihr daher auch möglich und zumutbar gewesen, sich wegen des geltend gemachten Entführungsversuchs an die albanischen Behörden zu wenden und diese um Abklärungen respektive um Schutz zu ersuchen. Auch ihr Vater habe die ihm zur Verfügung stehenden rechtsstaatlichen Mittel in Al- banien nicht ausgeschöpft. Es wäre jedoch auch ihm möglich und zumut- bar gewesen, alle Schutzmöglichkeiten im eigenen Land auszuschöpfen und sich an eine höhere Instanz zu wenden. Sodann gebe es keinen Grund anzunehmen, sie könnten nach ihrer Rückkehr in ihren Heimatstaat den Schutz der albanischen Behörden nicht in Anspruch nehmen. Ferner sei von einem Staat nicht eine faktische Garantie für einen langfristigen indivi- duellen Schutz der von nichtstaatlicher Verfolgung bedrohten Personen zu verlangen, weil es keinem Staat gelingen könne, die absolute Sicherheit seiner Bürgerinnen und Bürger jederzeit und überall zu garantieren. Auch deshalb seien ihre Vorbringen flüchtlingsrechtlich nicht relevant. Schliesslich würden sich aus den Akten und Aussagen der anderen Fami- lienmitglieder ebenfalls keine Hinweise auf eine flüchtlingsrechtliche Ver- folgung ergeben.</w:t>
      </w:r>
    </w:p>
    <w:p>
      <w:r>
        <w:rPr>
          <w:b/>
        </w:rPr>
        <w:t>E. 5.2</w:t>
      </w:r>
    </w:p>
    <w:p>
      <w:r>
        <w:t>In der Beschwerdeschrift hielt die Beschwerdeführerin unter Wiederho- lung ihrer bisherigen Vorbringen an deren Asylrelevanz fest. Mit der ver- suchten Vergewaltigung vom 4. Mai 2022 – wobei im Nachhinein davon ausgegangen werde müsse, dass selbst die versuchte Entführung bei</w:t>
      </w:r>
    </w:p>
    <w:p>
      <w:r>
        <w:t>D-6150/2023 Seite 8 Gelingen mit sexueller Gewalt verbunden gewesen wäre – liege eine ge- schlechtsspezifische Verfolgung vor, wobei das Verfolgungsmotiv in der Zugehörigkeit zu einer bestimmten Gruppe bestehe, hier des weiblichen Geschlechts. Der massive Übergriff in den eigenen vier Wänden, und ins- besondere das Miterleben der brutalen Vergewaltigung ihrer Mutter durch mehrere Unbekannte, stellten zweifelsohne einen ernsthaften Nachteil massivster Intensität dar. Es handle sich um geschlechtsspezifische Ge- walt, also eine Gewaltform, die einzig auf dem Geschlecht der Beschwer- deführerin beruhe, und zum Ziel haben sollte, sie und ihre Familie zu zer- mürben. Hinzu kämen der vorausgegangene Entführungsversuch durch Unbekannte, der ab dem Jahr 2019 andauernde, von der Verfolgung der verschiedenen Familienmitglieder ausgehende Druck sowie der offensicht- lich fehlende Schutzwille und wohl auch die fehlende Schutzfähigkeit der Behörden. Dies habe sich insbesondere beim Entführungsversuch gezeigt, bei dem sie die Polizei benachrichtigt und auf diese gewartet habe, ohne dass diese aufgetaucht sei und entsprechende Ermittlungen aufgenom- men habe. Auch bei den weiteren, andere Familienmitglieder betreffenden Vorfällen, sei die Polizei mehrfach avisiert worden. Diese sei mithin in Kenntnis der Bedrohungslage gewesen, aber in der Vergangenheit nie ak- tiv geworden. Der Übergriff im Haus der Beschwerdeführerin sei überdies wenige Tage, nachdem ihr Ehemann (recte wohl: ihr Vater) persönlich bei der Polizei um Verfolgung der Vortaten ersucht habe, erfolgt. Auch dort sei die Polizei nicht aktiv geworden. Damit fehle es offensichtlich am Schutz- willen und eventuell auch an der Schutzfähigkeit der Polizei. Diesbezüglich wird auf verschiedene Quellen hingewiesen, wonach im Zusammenhang mit einflussreichen, mit der Politik verbandelten (kriminellen) Organisatio- nen diverse Einschränkungen bestünden. Zudem sei Korruption bei der al- banischen Polizei weit verbreitet und führe oft zu deren Untätigkeit. Bei ei- ner Rückkehr nach Albanien liefe sie erneut Gefahr, psychischer und phy- sischer Gewalt ausgesetzt zu werden, wobei auch geschlechtsspezifische Gewalt nicht ausgeschlossen werden könne. Des Weiteren müsste mit ei- ner massiven Verschlechterung ihres gesundheitlichen Zustands gerech- net werden, da sich die psychischen Leiden am Ort des Geschehens und bei Wiederauftreten der Bedrohungslage extrem aggravieren dürften.</w:t>
      </w:r>
    </w:p>
    <w:p>
      <w:r>
        <w:rPr>
          <w:b/>
        </w:rPr>
        <w:t>E. 5.3</w:t>
      </w:r>
    </w:p>
    <w:p>
      <w:r>
        <w:t>In ihrer Vernehmlassung hielt die Vorinstanz an ihrem Standpunkt fest. Entgegen den Ausführungen in der Beschwerde handle es sich beim gel- tend gemachten Vergewaltigungsversuch nicht um eine Verfolgung im Sinne von Art. 3 AsylG. Dazu verwies das SEM auf seinen Entscheid. Selbst in der Beschwerdeschrift betreffend die Familie der Beschwerdefüh- rerin werde festgehalten, dass die Verfolgung in erster Linie auf ein Motiv</w:t>
      </w:r>
    </w:p>
    <w:p>
      <w:r>
        <w:t>D-6150/2023 Seite 9 finanzieller Natur zurückzuführen sei. Übergriffe durch Dritte – wie vorlie- gend – seien nur dann flüchtlingsrechtlich relevant, wenn der Staat nicht schutzwillig oder schutzfähig sei. Diesbezüglich verwies das SEM erneut auf seinen Entscheid, wonach es für die Beschwerdeführerin möglich und zumutbar sei, alle Schutzmöglichkeiten im eigenen Land auszuschöpfen und sich an eine höhere Instanz als die Polizei zu wenden. Zudem wäre es ihr möglich, sich mit einer innerstaatlichen Wohnsitzalternative weiteren möglichen lokalen Behelligungen zu entziehen.</w:t>
      </w:r>
    </w:p>
    <w:p>
      <w:r>
        <w:rPr>
          <w:b/>
        </w:rPr>
        <w:t>E. 5.4</w:t>
      </w:r>
    </w:p>
    <w:p>
      <w:r>
        <w:t>In der Replik entgegnete die Beschwerdeführerin, der Argumentation der Vorinstanz, wonach der Vergewaltigungsversuch keine geschlechts- spezifische Verfolgung im Sinne von Art. 3 AsylG darstelle, sondern in ers- ter Linie auf ein Motiv finanzieller Natur zurückzuführen sei, könne nicht gefolgt werden. Entgegen der Annahme der Vorinstanz setze die ge- schlechtsspezifische Verfolgung nicht noch eine Verfolgung gemäss einem anderen flüchtlingsrechtlichen Motiv voraus. Die Tatsache allein, dass sich eine Verfolgung in geschlechtsspezifischer Art und Weise manifestiere, sich also spezifisch gegen eine Frau oder eine weiblich gelesene Person richte und damit in der Zugehörigkeit der betroffenen Person zu einer be- stimmten sozialen Gruppe begründet sei, stelle ein flüchtlingsrechtliches Verfolgungsmotiv dar. Dies gelte unabhängig von der Frage, ob die Täter mit dem sexuellen Übergriff schlussendlich ein finanzielles Motiv verfolgen würden oder nicht. Im Übrigen bleibe nicht nachvollziehbar, wie angenom- men werden könne, dass einer (versuchten) Vergewaltigung ein finanziel- les Motiv zugrunde liege. Dem Einwand der Vorinstanz, dass mangels flüchtlingsrechtlichen Motivs keine dem Asylrecht entsprechende Intensität vorliegen könne, könne nicht gefolgt werden. Des Weiteren hätte das Beschreiten des Beschwerdewegs ein – vermutlich jahrelanges – Verfahren nach sich gezogen, wobei die Fa- milie den Übergriffen weiterhin schutzlos ausgesetzt gewesen wäre. Vor diesem Hintergrund stelle das Ausschöpfen aller Schutzmöglichkeiten im Herkunftsland keine zumutbare Alternative dar. Es sei aktenkundig, dass der Vater der Beschwerdeführerin am 29. April 2022 bei der Polizei im Gerichtskreis G._______ eine Anzeige eingereicht habe. Diese habe er in seinem Asylverfahren zu den Akten gereicht und er habe in der Anhörung ausgeführt, dass seine Aussagen nicht vollständig in die Anzeige aufgenommen worden seien, insbesondere, dass er beim Übergriff am Flussufer mit einer Waffe bedroht worden sei. Gemäss der gleichzeitig zu den Akten gereichten Einstellungsverfügung der Staats-</w:t>
      </w:r>
    </w:p>
    <w:p>
      <w:r>
        <w:t>D-6150/2023 Seite 10 anwaltschaft vom 7. Mai 2022 bezüglich der Anzeige durch den Vater liege weder eine Einschüchterung im Sinne von Art. 84 des albanischen Straf- gesetzbuches noch eine andere Straftat vor, weil aufgrund der Drohung nicht davon ausgegangen werden könne, dass das Leben oder die Ge- sundheit des Geschädigten ernsthaft in Gefahr seien. Indes sei das von der Polizei bewusst weggelassene Element – die vorgehaltene Waffe – elementar für den Tatbestand der Einschüchterung. Dies hinterlasse den Eindruck, dass die konstitutiven Elemente absichtlich unerwähnt geblieben seien, damit es an der Tatbestandsmässigkeit fehle. Weiter falle auf, dass von der Staatsanwaltschaft weitere einschlägige Bestimmungen des alba- nischen Strafgesetzbuches nicht geprüft worden seien. Im Übrigen ver- möge die Begründung der Staatsanwaltschaft in keiner Weise zu überzeu- gen. Ihr Schluss, die Drohung sei nicht ernsthaft, lasse unberücksichtigt, dass die Beschwerdeführerin und ihre Familie unzählige Bedrohungen über sich hätten ergehen lassen müssen, die sich immer weiter intensiviert hätten. Vor diesem Hintergrund vermöge die Annahme der Staatsanwalt- schaft, die Drohung sei nicht ernsthaft genug beziehungsweise würde nicht ausgeführt, nicht zu überzeugen. Die sowohl ungenaue und verfälschende Entgegennahme respektive Redaktion der Strafanzeige sowie auch die scheinbar äusserst oberflächliche Prüfung der Anzeige durch die Staats- anwaltschaft zeigten, dass es den Strafverfolgungsbehörden im vorliegen- den Fall am Schutzwillen fehlen würde beziehungsweise gefehlt habe. Die Beschwerdeführerin leide aufgrund der Erlebnisse in Albanien an einer PTBS und ihr sei überdies eine (…) Phobie diagnostiziert worden. Diesbe- züglich werde sie seit März 2023 von (…) behandelt. Die Behandlung er- folge mit dem Ziel einer psychischen Stabilisierung.</w:t>
      </w:r>
    </w:p>
    <w:p>
      <w:r>
        <w:rPr>
          <w:b/>
        </w:rPr>
        <w:t>E. 6.1</w:t>
      </w:r>
    </w:p>
    <w:p>
      <w:r>
        <w:t>Bei Albanien handelt es sich um einen verfolgungssicheren Staat im Sinne von Art. 6a Abs. 2 Bst. a AsylG (vgl. dazu Anhang 2 der Asylverord- nung 1 vom 11. August 1999 [AsylV 1, SR 142.311]). Die Bezeichnung ei- nes Landes als sogenanntes «Safe Country» beinhaltet die Regelver- mutung, dass eine flüchtlingsrechtlich bedeutsame staatliche Verfolgung nicht stattfindet und der behördliche Schutz vor nichtstaatlicher Verfolgung gewährleistet ist. Es handelt sich dabei um eine relative Verfolgungssicher- heit, weshalb diese Regelvermutung im Einzelfall aufgrund konkreter und substanziierter Hinweise umgestossen werden kann (vgl. etwa Urteil des BVGer E-4982/2020 vom 15. Januar 2021 E. 5).</w:t>
      </w:r>
    </w:p>
    <w:p>
      <w:r>
        <w:t>D-6150/2023 Seite 11</w:t>
      </w:r>
    </w:p>
    <w:p>
      <w:r>
        <w:rPr>
          <w:b/>
        </w:rPr>
        <w:t>E. 6.2</w:t>
      </w:r>
    </w:p>
    <w:p>
      <w:r>
        <w:t>Die Beschwerdeführerin vermag mit ihren Vorbringen die vorgenannte Regelvermutung nicht umzustossen. Soweit sie daran festhält, mit dem Vergewaltigungsversuch liege eine geschlechtsspezifische Verfolgung vor, wobei das (flüchtlingsrechtlich relevante) Verfolgungsmotiv in der Zugehö- rigkeit zu einer bestimmten Gruppe bestehe, nämlich derjenigen des weib- lichen Geschlechts, ist dazu vorweg Folgendes festzuhalten: Die Be- schwerdeführerin gab anlässlich ihrer Anhörung an, die ins Haus einge- drungenen Männer hätten versucht, sie sexuell zu missbrauchen und zu vergewaltigen; von diesem Ereignis habe sie viele blaue Flecken und Krat- zer am Körper gehabt, als die Männer versucht hätten, sie mit Gewalt zu zerren; dies sei innerhalb von wenigen Sekunden passiert; sie könne sich nicht erklären, wie es ihr gelungen sei, den Peinigern zu entkommen (vgl. SEM-act. 1164129- 14/12 F30 und F40). Selbst wenn von einem Vergewal- tigungsversuch ausgegangen würde, vermöchte die Beschwerdeführerin daraus und aus dem geltend gemachten Miterleben der Vergewaltigung ihrer Mutter nichts zu ihren Gunsten abzuleiten. Die Zufügung körperlicher und sexueller Gewalt durch Dritte entfaltet nur dann asylrechtliche Rele- vanz, wenn der betroffenen Person im Heimatstaat adäquater Schutz, ins- besondere wegen ihres Geschlechts, verweigert wird (vgl. BVGE 2011/51 E. 7.1 ff. m.w.H.; Urteil des BVGer D-5356/2020 vom 28. November 2022 m.w.H.). Nachteilen, die Frauen zugefügt werden oder zugefügt zu werden drohen, liegt dann ein flüchtlingsrechtlich relevantes Motiv zugrunde, wenn diese in diskriminierender Weise an das Merkmal des weiblichen Ge- schlechts anknüpfen. Das für die Entstehung der Flüchtlingseigenschaft relevante Verfolgungsmotiv ist gegeben, wenn das (mutmassliche) Aus- bleiben adäquaten staatlichen Schutzes vor ihren Verfolgern in einer Dis- kriminierung aufgrund des Geschlechts begründet liegt. Dies ist etwa der Fall, wenn Frauen und Mädchen nicht denselben staatlichen Schutz erhal- ten, mit dem im Allgemeinen männliche Opfer von privater Gewalt rechnen können (vgl. Urteil des BVGer E-2470/2020 vom 26. Januar 2021 E. 6.3 m.H.a. E-2108/2011 vom 1. Mai 2013 E. 6.3 ff. und Entscheidungen und Mitteilungen der Schweizerischen Asylrekurskommission [EMARK] 2006 Nr. 32 E. 8.7.2 f. und E. 8.8.1).</w:t>
      </w:r>
    </w:p>
    <w:p>
      <w:r>
        <w:rPr>
          <w:b/>
        </w:rPr>
        <w:t>E. 6.3</w:t>
      </w:r>
    </w:p>
    <w:p>
      <w:r>
        <w:t>Sodann ist entgegen den Ausführungen der Beschwerdeführerin vor- liegend von der Schutzfähigkeit und vom Schutzwillen der albanischen Be- hörden auszugehen. Diesbezüglich ist vorweg auf die entsprechenden Er- wägungen im Urteil des Vaters der Beschwerdeführerin (Urteil des BVGer D-6151/2023, E. 6.2 ff.) zu verweisen. Auch in Bezug auf ihre Person ver- mag sie aus ihren Einwänden betreffend Korruption bei der albanischen Polizei, deren Untätigkeit und fehlender Schutz von Privatpersonen bei</w:t>
      </w:r>
    </w:p>
    <w:p>
      <w:r>
        <w:t>D-6150/2023 Seite 12 Bedrohung durch das organisierte Verbrechen, wozu sie auf eine Auskunft der Länderanalyse der Schweizerischen Flüchtlingshilfe (SFH) vom 14. Dezember 2021 («Albanien: Organisiertes Verbrechen, Justiz und Kor- ruption») und den Human Rights Report Albanien 2022 des Aussenminis- teriums der Vereinigten Staaten hinweist, nichts zu ihren Gunsten abzulei- ten. Dasselbe gilt bezüglich der geltend gemachten Untätigkeit der Polizei und deren Verhalten bei der Erstattung der Anzeige durch ihren Vater sowie der Ausführungen im Zusammenhang mit der Einstellungsverfügung der Staatsanwaltschaft vom 7. Mai 2022. Auch diesbezüglich ist auf das vorzi- tierte Urteil des Bundesverwaltungsgerichts D-6151/2023 zu verweisen. Abgesehen davon wäre es auch der Beschwerdeführerin, wie ihrem Vater (vgl. Urteil des BVGer D-6151/2023 E. 6.2), möglich und zumutbar gewe- sen, alle Schutzmöglichkeiten im eigenen Land auszuschöpfen und sich an eine höhere Instanz als die Polizei zu wenden (vgl. auch dazu Urteil des BVGer E-4445/2021 vom 14. Oktober 2021 E. 7.3), anstatt noch am Tag des Vorfalls vom 4. Mai 2022 den Flug in die Schweiz anzutreten. Dasselbe gilt bezüglich des geltend gemachten Entführungsversuchs. Dazu gab sie an, nachdem die Täter weggegangen seien, habe sie der Polizei telefo- niert; sie habe anderthalb Stunden lang vor Ort auf die Polizei gewartet, aber niemand sei erschienen (vgl. SEM-act. […] F27). Dieses Vorbringen erweist sich als unbehelflich, zumal in Albanien bislang eine Polizeiauf- sichtsbehörde des Innenministeriums bestand, an deren Stelle ab dem Jahr 2022 die neu geschaffene, unabhängige Police Oversight Agency (al- banisch: Agjensia e Mbikqyrjes Policore) trat.</w:t>
      </w:r>
    </w:p>
    <w:p>
      <w:r>
        <w:rPr>
          <w:b/>
        </w:rPr>
        <w:t>E. 6.4</w:t>
      </w:r>
    </w:p>
    <w:p>
      <w:r>
        <w:t>Das Bundesverwaltungsgericht gelangt nach dem Gesagten zum Schluss, dass die Vorbringen der Beschwerdeführerin würden den Anfor- derungen an die Flüchtlingseigenschaft nicht genügen. Die Vorinstanz hat daher zu Recht die Flüchtlingseigenschaft der Beschwerdeführerin ver- 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Beschwerdeführerin verfügt weder über eine ausländerrechtliche Aufenthaltsbewilligung noch über einen Anspruch auf Erteilung einer sol- chen. Die Wegweisung wurde demnach zu Recht angeordnet (Art. 44 AsylG; vgl. BVGE 2013/37 E. 4.4; 2009/50 E. 9, je m.w.H.).</w:t>
      </w:r>
    </w:p>
    <w:p>
      <w:r>
        <w:t>D-6150/2023 Seite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ihren Heimat- staat Albanien ist demnach unter dem Aspekt von Art. 5 AsylG rechtmässig.</w:t>
      </w:r>
    </w:p>
    <w:p>
      <w:r>
        <w:rPr>
          <w:b/>
        </w:rPr>
        <w:t>E. 8.3.4</w:t>
      </w:r>
    </w:p>
    <w:p>
      <w:r>
        <w:t>Sodann sind keine Anhaltspunkte für eine in Albanien drohende men- schenrechtswidrige Behandlung im Sinne von Art. 25 Abs. 3 BV und von Art. 3 FoK ersichtlich. Auch die allgemeine Menschenrechtssituation in Al- banien lässt den Wegweisungsvollzug zum heutigen Zeitpunkt nicht als un- zulässig erscheinen. Namentlich ist entgegen den Ausführungen in der Replik nicht von einem realen Risiko einer (erneuten) verbotenen</w:t>
      </w:r>
    </w:p>
    <w:p>
      <w:r>
        <w:t>D-6150/2023 Seite 14 unmenschlichen oder erniedrigenden Behandlung im Sinne von Art. 3 EMRK oder Art. 3 FoK auszugehen. Dies umso mehr, als die Beschwerde- führerin trotz der angeblich seit Herbst 2019 bestehenden und sich inten- sivierenden Bedrohungslage mit ihrer Familie nach dem Besuch von Ver- wandten in H._______ und in I._______ im Februar/März 2022 freiwillig nach Albanien zurückgekehrt ist. Soweit die Beschwerdeführerin in einer (erneuten) solchen Behandlung eine Verletzung des Übereinkommens vom 18. Dezember 1979 zur Beseitigung jeder Form von Diskriminierung der Frau (SR 0.108, CEDAW), nämlich von Art. 2 Bst. e CEDAW erblickt, verkennt sie, dass die Normen des CEDAW zwar für die völkerrechtskon- forme Auslegung des innerstaatlichen Rechts von Bedeutung sind (vgl. BGE 137 I 305 E. 3.2), Art. 2 Bst. e CEDAW sich jedoch in erster Linie an die gesetzgeberischen, politischen und gesellschaftlichen Institutionen der Mitgliedstaaten richtet. Demnach hat sich mit dem (pauschalen) Vorbrin- gen bezüglich Diskriminierung nicht das Gericht, sondern die Legislative, die Politik und die Gesellschaft auseinanderzusetzen (vgl. Urteil des BVGer E-1659/2020 vom 5. Januar 2022 E. 7.2.4 m.w.H.). Mithin vermag die Be- schwerdeführerin vorliegend aus dem CEDAW nichts zu ihren Gunsten ab- leiten.</w:t>
      </w:r>
    </w:p>
    <w:p>
      <w:r>
        <w:rPr>
          <w:b/>
        </w:rPr>
        <w:t>E. 8.3.5</w:t>
      </w:r>
    </w:p>
    <w:p>
      <w:r>
        <w:t>Eine zwangsweise Rückweisung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Das Bundesverwaltungsgericht verkennt die von der Beschwerdeführerin geltend gemachten gesundheitlichen Probleme nicht. Sie sind jedoch nicht von einer derartigen Schwere, dass aus völkerrechtlichen Gründen von einem Vollzug der Wegweisung nach Albanien abgesehen werden müsste.</w:t>
      </w:r>
    </w:p>
    <w:p>
      <w:r>
        <w:rPr>
          <w:b/>
        </w:rPr>
        <w:t>E. 8.3.6</w:t>
      </w:r>
    </w:p>
    <w:p>
      <w:r>
        <w:t>Der Vollzug der Wegweisung erweist sich sowohl im Sinn der asyl- als auch der völkerrechtlichen Bestimmungen als zulässig.</w:t>
      </w:r>
    </w:p>
    <w:p>
      <w:r>
        <w:t>D-6150/2023 Seite 15</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Auch individuelle Gründe wirtschaftlicher und sozialer Natur lassen nicht auf eine konkrete Gefährdung der Beschwerdeführerin in ihrer Heimat schliessen. Es handelt sich bei ihr um eine junge Frau. Es ist für sie zumut- bar, nach einer Rückkehr nach Albanien ihr Studium fortzusetzen oder eine Arbeit zu finden. Zudem verfügt sie über ein tragfähiges Beziehungsnetz, da die gesamte Familie mit ihr nach Albanien zurückkehren wird.</w:t>
      </w:r>
    </w:p>
    <w:p>
      <w:r>
        <w:rPr>
          <w:b/>
        </w:rPr>
        <w:t>E. 8.4.4</w:t>
      </w:r>
    </w:p>
    <w:p>
      <w:r>
        <w:t>Dem wird in der Beschwerde entgegengehalten, ein Wegweisungs- vollzug der physisch und psychisch stark angeschlagenen Beschwerdefüh- rerin wäre unzumutbar, zumal sich ihr gesundheitlicher Zustand mit der Rückführung nach Albanien und der neuen Konfrontation der Bedrohungs- lage sowie des Ortes, an dem die Vergewaltigung stattgefunden habe, ag- gravieren dürfte.</w:t>
      </w:r>
    </w:p>
    <w:p>
      <w:r>
        <w:rPr>
          <w:b/>
        </w:rPr>
        <w:t>E. 8.4.4.1</w:t>
      </w:r>
    </w:p>
    <w:p>
      <w:r>
        <w:t>Gemäss Abschlussbericht der (…) vom 18. November 2022 leidet die Beschwerdeführerin an einer PTBS. Im Aufnahmebericht der (…) vom 20. März 2023 wird zudem eine (…) Phobie diagnostiziert. Diesem Bericht zufolge wurde die Beschwerdeführerin zur ambulanten therapeutischen Behandlung aufgenommen. Aktuell bestehe keine Medikation. Sie wün- sche sich keine Psychopharma-ka.</w:t>
      </w:r>
    </w:p>
    <w:p>
      <w:r>
        <w:rPr>
          <w:b/>
        </w:rPr>
        <w:t>E. 8.4.4.2</w:t>
      </w:r>
    </w:p>
    <w:p>
      <w:r>
        <w:t>Aus gesundheitlichen Gründen kann nur dann auf Unzumutbarkeit des Wegweisungsvollzugs im Sinne von Art. 83 Abs. 4 AIG geschlossen werden, wenn eine dringend notwendige medizinische Behandlung im Hei- matland nicht zur Verfügung steht und die fehlende Möglichkeit der</w:t>
      </w:r>
    </w:p>
    <w:p>
      <w:r>
        <w:t>D-6150/2023 Seite 16 (Weiter-)Behandlung bei einer Rückkehr zu einer raschen und lebensge- fährdenden Beeinträchtigung des Gesundheitszustands, zur Invalidität oder gar zum Tod der betroffenen Person führt, wobei Unzumutbarkeit je- denfalls nicht vorliegt, wenn im Heimatstaat eine nicht dem schweizeri- schen Standard entsprechende Behandlung grundsätzlich möglich ist (vgl. BVGE 2011/50 E. 8.3, 2009/52 E. 10.1, 2009/51 E. 5.5, 2009/28 E. 9.3.1, 2009/2 E. 9.3.2). Eine PTBS kann zwar eine nicht zu verkennende gesundheitliche Beein- trächtigung darstellen, führt aber in der Regel nicht zu einer lebensbedroh- lichen medizinischen Notlage. Allfällige gesundheitliche Probleme, auch im psychiatrisch-psychotherapeutischen Bereich, sind in Albanien behandel- bar. Es ist insbesondere auch darauf hinzuweisen, dass grundsätzlich alle Personen mit Wohnsitz in Albanien ein Anrecht auf medizinische Dienst- leistungen in öffentlichen Einrichtungen haben. Es ist deshalb davon aus- zugehen, dass die Beschwerdeführerin in Albanien die Möglichkeit hat, ge- gebenenfalls eine adäquate psychotherapeutische Behandlung zu erhal- ten, und bei einer Rückkehr nicht in Gefahr geraten würde, einer ernsten, raschen und unwiederbringlichen Verschlechterung ihres Gesundheitszu- standes ausgesetzt zu werden. Des Weiteren ist davon auszugehen, dass ihr diese Angebote zugänglich sind und es ist ihr zuzumuten, diese wahr- zunehmen. Namentlich kann auch aufgrund des Aufnahmeberichts der (…) nicht auf eine medizinische Notlage geschlossen werden. Insbesondere wird auf Beschwerdestufe nicht geltend gemacht, dass seither eine dies- bezügliche Verschlechterung des Gesundheitszustands der Beschwerde- führerin eingetreten wäre. Schliesslich ist zu anzumerken, dass ihr im Rah- men der individuellen Rückkehrhilfe (vgl. Art. 93 Abs.1 Bst. d AsylG i.V.m. Art. 75 der Asylverordnung 2 vom 11. August 1999 (AsylV 2, SR 142.312) die Möglichkeit offensteht, medizinische Hilfeleistungen zu beantragen.</w:t>
      </w:r>
    </w:p>
    <w:p>
      <w:r>
        <w:rPr>
          <w:b/>
        </w:rPr>
        <w:t>E. 8.4.5</w:t>
      </w:r>
    </w:p>
    <w:p>
      <w:r>
        <w:t>Es sind somit keine hinreichenden Anhaltpunkte ersichtlich, wonach die Beschwerdeführerin aus Gründen wirtschaftlicher, sozialer oder ge- sundheitlicher Natur bei einer Wegweisung nach Albanien in eine existen- zielle Notlage oder in eine Situation einer lebensgefährdenden Beeinträch- tigung des Gesundheitszustands gemäss Art. 83 Abs. 4 AIG gelangen könnte. Der Vollzug der Wegweisung erweist sich nach dem Gesagten so- wohl in genereller als auch individueller Hinsicht als zumutbar. Im Übrigen kann die Beschwerdeführerin die Rückreise in ihr Heimatland gemeinsam mit ihren Eltern, ihren Geschwistern und ihrer Grossmutter antreten, deren Beschwerden mit Urteilen des Bundesverwaltungsgerichts gleichen Da- tums abgewiesen werden.</w:t>
      </w:r>
    </w:p>
    <w:p>
      <w:r>
        <w:t>D-6150/2023 Seite 17</w:t>
      </w:r>
    </w:p>
    <w:p>
      <w:r>
        <w:rPr>
          <w:b/>
        </w:rPr>
        <w:t>E. 8.5</w:t>
      </w:r>
    </w:p>
    <w:p>
      <w:r>
        <w:t>Die Beschwerdeführerin verfügt über einen bis zum (…) gültigen hei- matlichen Reisepass, weshalb der Vollzug der Wegweisung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sind die Kosten von Fr. 750.– (Art. 1 – 3 des Reglements vom 21. Februar 2008 über die Kosten und Ent- schädigungen vor dem Bundesverwaltungsgericht [VGKE], SR 173.320.2) der Beschwerdeführerin aufzuerlegen (Art. 63 Abs. 1 VwVG). Der in glei- cher Höhe geleistete Kostenvorschuss ist zur Bezahlung der Verfahrens- kosten zu verwenden.</w:t>
      </w:r>
    </w:p>
    <w:p>
      <w:r>
        <w:t>(Dispositiv nächste Seite)</w:t>
      </w:r>
    </w:p>
    <w:p>
      <w:r>
        <w:t>D-6150/2023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