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D-614/2024 vom 25. Januar 2024</w:t>
      </w:r>
    </w:p>
    <w:p>
      <w:r>
        <w:t>Bundesverwaltungsgericht, 2024-01-25, FR</w:t>
      </w:r>
    </w:p>
    <w:p>
      <w:r>
        <w:rPr>
          <w:b/>
        </w:rPr>
        <w:t xml:space="preserve">Quelle: </w:t>
      </w:r>
      <w:r>
        <w:t>https://mcp.opencaselaw.ch/entscheid/bvger_D-614_2024_d20240125</w:t>
      </w:r>
    </w:p>
    <w:p>
      <w:r>
        <w:t>FR: TAF D-614/2024 du 25 janvier 2024</w:t>
      </w:r>
    </w:p>
    <w:p>
      <w:r>
        <w:t>IT: TAF D-614/2024 del 25 gennaio 2024</w:t>
      </w:r>
    </w:p>
    <w:p>
      <w:pPr>
        <w:pStyle w:val="Heading2"/>
      </w:pPr>
      <w:r>
        <w:t>Regeste</w:t>
      </w:r>
    </w:p>
    <w:p>
      <w:r>
        <w:t>Asile et renvoi (art. 40 en relation avec art. 6a al. 2 LAsi) | Asile et renvoi (art. 40 en relation avec art. 6a al. 2 LAsi); décision du SEM du 25 janvier 2024</w:t>
      </w:r>
    </w:p>
    <w:p>
      <w:pPr>
        <w:pStyle w:val="Heading2"/>
      </w:pPr>
      <w:r>
        <w:t>Erwägungen</w:t>
      </w:r>
    </w:p>
    <w:p>
      <w:r>
        <w:rPr>
          <w:b/>
        </w:rPr>
        <w:t>E. 10</w:t>
      </w:r>
    </w:p>
    <w:p>
      <w:r>
        <w:t>décembre 1984 contre la torture et autres peines ou traitements cruels, inhumains ou dégradants [Conv. torture, RS 0.105]), que les affections dont il souffre, en particulier une hémiparésie, une HTA et du diabète, n’atteignent pas le seuil élevé pour l’application de l’art. 3 CEDH dans les affaires relatives à l’éloignement des étrangers gravement malades (cf. arrêt de la CourEDH Paposhvili c. Belgique du</w:t>
      </w:r>
    </w:p>
    <w:p>
      <w:r>
        <w:rPr>
          <w:b/>
        </w:rPr>
        <w:t>E. 13</w:t>
      </w:r>
    </w:p>
    <w:p>
      <w:r>
        <w:t>décembre 2016, Grande Chambre, requête n°41738/10, § 178 et 181 à 183, confirmé dans l’arrêt Savran c. Danemark du 7 décembre 2021, Grande Chambre, requête n° 57467/15, § 122 à 139),</w:t>
      </w:r>
    </w:p>
    <w:p>
      <w:r>
        <w:t>D-614/2024 Page 8 que l'exécution du renvoi s'avère donc licite (art. 83 al. 3 LEI ; cf. ATAF 2014/28 consid. 11), qu’elle est aussi raisonnablement exigible (art. 83 al. 4 LEI ; cf. ATAF 2014/28 consid. 8.1 à 8.3 et jurisp. cit.), dans la mesure où elle ne fait pas apparaître une mise en danger concrète du recourant, qu’en effet, la Géorgie ne se trouve pas en proie à une guerre, une guerre civile ou une violence généralisée, qu’il convient d’ailleurs de rappeler que ce pays a été désigné par le Conseil fédéral comme Etat sûr (« safe country ») et figure sur la liste des Etats dans lesquels le renvoi est en principe exigible (art. 18 al. 2 et annexe 2 de l’Ordonnance sur l’exécution du renvoi et de l’expulsion d’étrangers [OERE, RS 142.281] ; cf. arrêts du Tribunal D-1790/2019 du 11 avril 2022 consid. 10.3.1 et jurisp. cit. ; E-5317/2021 du 20 janvier 2022), qu’il ne ressort pas non plus du dossier que l’intéressé pourrait être mis concrètement en danger pour des motifs qui lui sont propres,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selon les documents médicaux versés au dossier, l’intéressé souffre d’une hémiparésie droite, d’une HTA, de diabète de type II ainsi que d’épistaxis ; que son hépatite C a été traitée, que sans vouloir les minimiser, ces problèmes de santé ne sont manifestement pas d’une gravité telle qu’ils feraient obstacles à l’exécution du renvoi, au regard de la jurisprudence susmentionnée, qu’au demeurant, le système de soins géorgien permet de prendre en charge presque toutes les maladies et les personnes vivant sous le seuil de pauvreté y bénéficient d’une assurance-maladie gratuite (cf. notamment arrêts du Tribunal E-2909/2022 du 7 juillet 2022 ; D-2871/2021 du 11 août 2021 consid. 6.5. et réf. cit.),</w:t>
      </w:r>
    </w:p>
    <w:p>
      <w:r>
        <w:t>D-614/2024 Page 9 qu’ainsi le recourant, qui a d’ailleurs déjà bénéficié par le passé d’un suivi médical dans son pays, pourra y bénéficier à nouveau des soins nécessaires, qu’à ce sujet, il n’a pour le reste fait valoir aucun nouvel élément, ni moyen de preuve nouveau à l’appui de son recours, qu’au demeurant, l’intéressé, malgré le décès d’une de ses sœurs, dispose d’un réseau familial dans son pays (cf. procès-verbal du 11 janvier 2024, questions n° 87 à 104), en particulier sa sœur, sa tante maternelle, son beau-frère ainsi que ses neveux et nièces, en mesure de lui apporter le soutien nécessaire après son retour (cf. aussi décision du SEM du 25 janvier 2024, ch. III. pt 2 p. 10), que rien n’indique qu’il ne pourra pas continuer, en Géorgie, à bénéficier de l’aide sociale ainsi que de ses rentes d’invalidité et/ou de (…), comme avant son départ du pays (cf. procès-verbal précité, questions n° 80 et 135 s.),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w:t>
      </w:r>
    </w:p>
    <w:p>
      <w:r>
        <w:t>D-614/2024 Page 10 qu’étant donné qu’il est immédiatement statué sur le fond, la demande de dispense du versement d’une avance de frais (art. 63 al. 4 PA) est sans objet, que dans la mesure où les conclusions du recours étaient d’emblée vouées à l’échec, la requête d’assistance judiciaire totale est rejetée, l’une au moins des conditions cumulatives à l’art. 65 al. 1 PA n’étant pas satisfaite (voir également art. 102m al. 1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D-614/2024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